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C" w:rsidRPr="00461669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Электронный бюллетень</w:t>
      </w:r>
    </w:p>
    <w:p w:rsidR="00DF4B0C" w:rsidRPr="00461669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АСРОР и АРООР «Союз строителей Республики Башкортостан» </w:t>
      </w:r>
    </w:p>
    <w:p w:rsidR="00461669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за </w:t>
      </w:r>
      <w:r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6C2118"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="00274715"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461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квартал 2019 года</w:t>
      </w:r>
    </w:p>
    <w:p w:rsidR="00DF4B0C" w:rsidRPr="00D42962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Министерство строительства и ЖКХ Российской Федерации</w:t>
      </w:r>
    </w:p>
    <w:p w:rsidR="00274715" w:rsidRPr="00627CC8" w:rsidRDefault="00274715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Правительства Российской Федерации от 15 мая 2019 г. № 604, которым внесены изменения в Постановление правительства РФ от 25 декабря 2016 г. № 1452 «О Мониторинге цен строительных ресурсов, </w:t>
      </w:r>
      <w:r w:rsidR="00FB10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Министра строительства и ЖКХ Российской Федерации Д. А. Волковым) на период командировки В. В. Якушева)</w:t>
      </w:r>
      <w:r w:rsidR="00FB10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 приказ Минстроя России от 05 июня 2019 г. № 326/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введенный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22 сентября 2019 г.,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расчета индексов изменения сметной стоимости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</w:t>
      </w:r>
      <w:r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(далее Методика), устанавливающая новый порядок определения индексов изменения сметной стоимости строительства прогнозным</w:t>
      </w:r>
      <w:r w:rsidR="005B6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расчетным методами.</w:t>
      </w:r>
    </w:p>
    <w:p w:rsidR="00274715" w:rsidRDefault="00274715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Теперь функция утверждения Индексов в строительстве становится обязанностью Минстроя России через ФАУ </w:t>
      </w:r>
      <w:r w:rsidR="00627CC8"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627CC8"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лавГосЭкспертизу</w:t>
      </w:r>
      <w:proofErr w:type="spellEnd"/>
      <w:r w:rsidRPr="00627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представления фактических затрат стоимости объектов, финансирующих из бюджетов бюджетной системы РФ (федеральные, республиканские,</w:t>
      </w:r>
      <w:r w:rsidR="0062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муниципальные) и расчета среднемесячного размера оплаты труда рабочего 1 разряда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занятого в строительной отрасли.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и расчет</w:t>
      </w:r>
      <w:r w:rsidR="0062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организаци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</w:t>
      </w:r>
      <w:r w:rsidR="00627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Союза строителей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введенно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 далее ежегодно) к 30 января 2020 г. ( и далее ежегодно)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, или по коммерческому объекту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6DFF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проверки информации и расчетов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Госстрой РБ обязан их направить до 20 февраля 2020 (и далее ежегодно)</w:t>
      </w:r>
      <w:r w:rsidR="00FB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Минстрое России.</w:t>
      </w:r>
    </w:p>
    <w:p w:rsidR="00274715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Минстро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июля с.г.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Совещание о вступлении в силу Федерального закона с 1 июля 2019 г. о переходе строительной отрасли на проектное финансирование жилищного строительства.</w:t>
      </w:r>
    </w:p>
    <w:p w:rsidR="00DF4B0C" w:rsidRPr="00D42962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Российский Союз строителей</w:t>
      </w:r>
    </w:p>
    <w:p w:rsidR="00C95D8E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июля 2019 г. в Российском Союзе строителей  Экспертный совет с Министром обсудили стратегию развития строительной отрасли России до 2030 года.</w:t>
      </w:r>
    </w:p>
    <w:p w:rsidR="00627CC8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августа  2019 г. Российский Союз строителей  в выставочном комплексе ВСК (военно-страховой ком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пании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вручил  совместно с Минстроем России и Профсоюзом работников строительства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промстройматериалов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Дипломы победителям и лауреатам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Конкурса на лучшую строительную организацию и предприятие промышленности материалов и стройиндустрии по итогам работы за 2018 г.</w:t>
      </w:r>
    </w:p>
    <w:p w:rsidR="00627CC8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год подряд организации и предприятия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лены Союза строителей РБ по количеству победителей (9 ед.) и Лауреатов (6 ед.) заняла первое место в строительной отрасли России (15 ед.), затем Тюменская область (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Москва (9 ед.) и Республика Татарстан (8 ед.)</w:t>
      </w:r>
    </w:p>
    <w:tbl>
      <w:tblPr>
        <w:tblStyle w:val="aa"/>
        <w:tblW w:w="110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5"/>
        <w:gridCol w:w="3331"/>
        <w:gridCol w:w="2938"/>
        <w:gridCol w:w="3571"/>
      </w:tblGrid>
      <w:tr w:rsidR="00627CC8" w:rsidRPr="00627CC8" w:rsidTr="000755A7">
        <w:trPr>
          <w:trHeight w:val="465"/>
          <w:jc w:val="center"/>
        </w:trPr>
        <w:tc>
          <w:tcPr>
            <w:tcW w:w="1195" w:type="dxa"/>
          </w:tcPr>
          <w:p w:rsidR="00627CC8" w:rsidRPr="00627CC8" w:rsidRDefault="00627CC8" w:rsidP="000755A7">
            <w:pPr>
              <w:spacing w:after="0" w:line="240" w:lineRule="auto"/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vAlign w:val="center"/>
          </w:tcPr>
          <w:p w:rsidR="00627CC8" w:rsidRPr="000755A7" w:rsidRDefault="00627CC8" w:rsidP="00641A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</w:p>
          <w:p w:rsidR="00627CC8" w:rsidRPr="00627CC8" w:rsidRDefault="00627CC8" w:rsidP="00641A5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A7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предприятий и организаций</w:t>
            </w:r>
          </w:p>
        </w:tc>
        <w:tc>
          <w:tcPr>
            <w:tcW w:w="2938" w:type="dxa"/>
            <w:vAlign w:val="center"/>
          </w:tcPr>
          <w:p w:rsidR="00627CC8" w:rsidRPr="000755A7" w:rsidRDefault="00627CC8" w:rsidP="00CF04A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571" w:type="dxa"/>
            <w:vAlign w:val="center"/>
          </w:tcPr>
          <w:p w:rsidR="00627CC8" w:rsidRPr="000755A7" w:rsidRDefault="00627CC8" w:rsidP="000755A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7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  <w:p w:rsidR="00627CC8" w:rsidRPr="000755A7" w:rsidRDefault="00627CC8" w:rsidP="000755A7">
            <w:pPr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XXIII</w:t>
            </w:r>
            <w:r w:rsidRPr="00075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Всероссийского Конкурса</w:t>
            </w:r>
          </w:p>
        </w:tc>
      </w:tr>
      <w:tr w:rsidR="00641A5C" w:rsidRPr="00627CC8" w:rsidTr="005051FE">
        <w:trPr>
          <w:trHeight w:val="589"/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Нефтекамскстройзаказчик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7C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Громов Владимир Борисович</w:t>
            </w:r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«Элита строительного комплекса России»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«Фасадная технология»;</w:t>
            </w:r>
          </w:p>
        </w:tc>
        <w:tc>
          <w:tcPr>
            <w:tcW w:w="293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641A5C" w:rsidRPr="00627CC8" w:rsidTr="00641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A5C" w:rsidRPr="00627CC8" w:rsidRDefault="00641A5C" w:rsidP="00641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A5C" w:rsidRPr="00627CC8" w:rsidRDefault="00641A5C" w:rsidP="00641A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</w:t>
            </w:r>
            <w:proofErr w:type="spellEnd"/>
            <w:r w:rsidRPr="006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Мирсаидович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«Элита строительного комплекса России»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Железобетон-Стронег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Хазипов</w:t>
            </w:r>
            <w:proofErr w:type="spellEnd"/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Ремир</w:t>
            </w:r>
            <w:proofErr w:type="spellEnd"/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«Элита строительного комплекса России»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ИнвестРайСтройЗаказчик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Бережнев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571" w:type="dxa"/>
          </w:tcPr>
          <w:p w:rsidR="00641A5C" w:rsidRPr="000755A7" w:rsidRDefault="00641A5C" w:rsidP="00075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Горстрой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41A5C" w:rsidRPr="005935C3" w:rsidRDefault="00641A5C" w:rsidP="000755A7">
            <w:pPr>
              <w:spacing w:after="0" w:line="240" w:lineRule="auto"/>
              <w:ind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Железобетон-Стронег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Абузов</w:t>
            </w:r>
            <w:proofErr w:type="spellEnd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Гаврилович </w:t>
            </w:r>
          </w:p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- «Лидер строительного комплекса России»,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- «Лучший руководитель организации строительного комплекса России»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Стройматериалы-Стронег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38" w:type="dxa"/>
            <w:vAlign w:val="center"/>
          </w:tcPr>
          <w:p w:rsidR="00641A5C" w:rsidRPr="005935C3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Вячеслав Васильевич</w:t>
            </w:r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трест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Башгражданстрой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Красноперов Игорь Михайлович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41A5C" w:rsidRPr="00627CC8" w:rsidTr="00641A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A5C" w:rsidRPr="00627CC8" w:rsidRDefault="00641A5C" w:rsidP="00641A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41A5C" w:rsidRPr="00641A5C" w:rsidRDefault="00641A5C" w:rsidP="000755A7">
            <w:pPr>
              <w:spacing w:after="0" w:line="240" w:lineRule="auto"/>
              <w:ind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«Теплоизоляция -1»;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Марат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«Строительная фирма №3»;</w:t>
            </w:r>
          </w:p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Гуссамович</w:t>
            </w:r>
            <w:proofErr w:type="spellEnd"/>
          </w:p>
          <w:p w:rsidR="00641A5C" w:rsidRPr="00627CC8" w:rsidRDefault="00641A5C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- «Лидер строительного комплекса России»,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- «Лучший руководитель организации строительного комплекса России»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«Фирма комплексного строительства»;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vAlign w:val="center"/>
          </w:tcPr>
          <w:p w:rsidR="00641A5C" w:rsidRPr="005935C3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степени.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ГенСтройПодрядчик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Абитов</w:t>
            </w:r>
            <w:proofErr w:type="spellEnd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 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31" w:type="dxa"/>
            <w:vAlign w:val="center"/>
          </w:tcPr>
          <w:p w:rsidR="00641A5C" w:rsidRPr="00627CC8" w:rsidRDefault="005051FE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>Спецстроймонта</w:t>
            </w:r>
            <w:proofErr w:type="gramStart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="00641A5C" w:rsidRPr="00627C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3571" w:type="dxa"/>
          </w:tcPr>
          <w:p w:rsidR="00641A5C" w:rsidRPr="005051FE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степени.</w:t>
            </w:r>
          </w:p>
        </w:tc>
      </w:tr>
      <w:tr w:rsidR="00641A5C" w:rsidRPr="00627CC8" w:rsidTr="005051FE">
        <w:trPr>
          <w:jc w:val="center"/>
        </w:trPr>
        <w:tc>
          <w:tcPr>
            <w:tcW w:w="1195" w:type="dxa"/>
            <w:vAlign w:val="center"/>
          </w:tcPr>
          <w:p w:rsidR="00641A5C" w:rsidRPr="00641A5C" w:rsidRDefault="00641A5C" w:rsidP="00505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5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31" w:type="dxa"/>
            <w:vAlign w:val="center"/>
          </w:tcPr>
          <w:p w:rsidR="00641A5C" w:rsidRPr="00627CC8" w:rsidRDefault="00641A5C" w:rsidP="00641A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КП РБ «РУКС»;</w:t>
            </w:r>
          </w:p>
          <w:p w:rsidR="00641A5C" w:rsidRPr="00627CC8" w:rsidRDefault="00641A5C" w:rsidP="00641A5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641A5C" w:rsidRPr="00627CC8" w:rsidRDefault="00641A5C" w:rsidP="006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Кульмурзин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CC8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571" w:type="dxa"/>
          </w:tcPr>
          <w:p w:rsidR="00641A5C" w:rsidRPr="00627CC8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</w:t>
            </w:r>
          </w:p>
          <w:p w:rsidR="00641A5C" w:rsidRPr="005935C3" w:rsidRDefault="00641A5C" w:rsidP="000755A7">
            <w:pPr>
              <w:pStyle w:val="a3"/>
              <w:spacing w:after="0" w:line="240" w:lineRule="auto"/>
              <w:ind w:left="-284" w:firstLine="2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27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</w:tbl>
    <w:p w:rsidR="00627CC8" w:rsidRPr="00627CC8" w:rsidRDefault="00627CC8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B0C" w:rsidRPr="00D42962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Государственный комитет Республики Башкортостан </w:t>
      </w:r>
    </w:p>
    <w:p w:rsidR="00DF4B0C" w:rsidRPr="00D42962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строительству и архитектуре</w:t>
      </w:r>
    </w:p>
    <w:p w:rsidR="00EE02CC" w:rsidRDefault="005935C3" w:rsidP="005B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вводом в действие Указа Главы Республики </w:t>
      </w:r>
      <w:r w:rsidR="005051FE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стратегических направлениях социально-экономического развития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Башкортостан до 2024 года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предусмотрено строительство многих объектов таких как:</w:t>
      </w:r>
    </w:p>
    <w:p w:rsidR="005935C3" w:rsidRDefault="005935C3" w:rsidP="005B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детской Онкологии, нового корпуса Республиканского кардиологического центра, многопрофильной больницы в Затоне, 2 родильных Дома, 12 </w:t>
      </w:r>
      <w:r w:rsidR="00C4489D">
        <w:rPr>
          <w:rFonts w:ascii="Times New Roman" w:hAnsi="Times New Roman" w:cs="Times New Roman"/>
          <w:color w:val="000000" w:themeColor="text1"/>
          <w:sz w:val="28"/>
          <w:szCs w:val="28"/>
        </w:rPr>
        <w:t>поликлиник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60 школ на 45 тысяч мест, 50 дошкольных организаций на 13 тысяч мест, 20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147 модульных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54 передвижных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Дворцов волейбола, борьбы</w:t>
      </w:r>
      <w:r w:rsidR="00FB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крытого футбольного стадиона, Уфимского цирка, 16 плавательных бассейнов, 3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домо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строительных заводов, строительства жилья с увеличением обеспеченности до уровня 27,7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жителя Республики Башкортостан и много других объектов.</w:t>
      </w:r>
    </w:p>
    <w:p w:rsidR="005935C3" w:rsidRDefault="005935C3" w:rsidP="005B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таким большим объемом строительства Правительство Республики Башкортостан приняло Постановление от 19 </w:t>
      </w:r>
      <w:r w:rsidR="00C4489D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№ 508 «О внесении изменений в Постановление Правительства Республики Башкортостан</w:t>
      </w:r>
      <w:r w:rsidR="00C4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марта 2017 г. № 85 «О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C4489D" w:rsidRDefault="00C4489D" w:rsidP="005B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все перечисленные объекты будут разрабатываться на стадии «Проектная документация»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«ПД») на основании укрупненных сметных нормативов или объектах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 и при участии организаций-членов Союза строителей РБ в тендерах (конкурсах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 выигрыша, руководителям сметно-договорных отделов необходимо направлять информацию о дополнительных или упущенных строительно-монтажных работ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выявленных после разработки рабочей документации (далее «РД»).</w:t>
      </w:r>
    </w:p>
    <w:p w:rsidR="00C4489D" w:rsidRPr="00D42962" w:rsidRDefault="00C4489D" w:rsidP="005B6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B0C" w:rsidRPr="00D42962" w:rsidRDefault="00DF4B0C" w:rsidP="005B6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АРООР «Союз строителей РБ»</w:t>
      </w:r>
    </w:p>
    <w:p w:rsidR="00C4489D" w:rsidRDefault="00C4489D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Дирекцией проведены заседания Правления АРООР «Союз строителей РБ» 16 августа 2019 (выездное в г. Стерлитамаке на базе ООО «Теплоизоляция-1»), 13 сентября 2019 г., а так же члены Правления приняли участие в выездном заседании Совета АСРОР «Союз строителей РБ»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. Октябрьск ОАО «</w:t>
      </w:r>
      <w:proofErr w:type="spellStart"/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Стронег</w:t>
      </w:r>
      <w:proofErr w:type="spellEnd"/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были рассмотрены ряд важных вопросов, таких как:</w:t>
      </w:r>
    </w:p>
    <w:p w:rsidR="00EA0629" w:rsidRDefault="00C4489D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 проведении Республиканских конкурсов «Лучший наставник в строительстве 2019 г.», «За высокую эффективность и развитие социального партнерства</w:t>
      </w:r>
      <w:r w:rsidR="00EA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2109г.», «Российская организация высокой социальной эффективности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06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 представлении к наградам Российского Союза строителей»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 участии строительных и монтажных организаций АСРОР «Союз строителей РБ» в вопросе сметного нормирования и ценообразования в строительной отрасли России.</w:t>
      </w:r>
    </w:p>
    <w:p w:rsidR="00A223E3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 приеме и исключении из членов АРООР «Союз строителей РБ»</w:t>
      </w:r>
      <w:r w:rsidR="00C4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выполнении членами АРООР и АСРОР «Союз строителей РБ» отдельных статей Устава АРООР и АСРОР «Союз строителей РБ». 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всем вопросам повестки дня приняты постановления, которые размещены на сайте АРООР «Союз строителей РБ»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предприятия – члены Союза строителей РБ достойно встретили профессиональный праздник «День строителя 2019»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трудовыми успехами, ввод жилья за 1-е полугодие 2019г. против 1-го полугодия 2018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составил 100,5 %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объему СМР на 102,3 % , заработная плата выросла на 114,4%.</w:t>
      </w:r>
    </w:p>
    <w:p w:rsidR="00EA0629" w:rsidRDefault="00EA0629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Празднование «Д</w:t>
      </w:r>
      <w:r w:rsidR="00CF04A6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строителя» проходило вначале в колонном зале Минсельхоза РБ, где Глава Республики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Хабиров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Ф. вручил Государственные награды РФ и РБ 50 работникам строительного комплекса РБ(10 часов) в Правительстве РБ-48 наград Минстроя России, Минэнерго России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а  здании Конгресс-Холла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Торатау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после приветствия Главы Республики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Ф. заместителя</w:t>
      </w:r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Премьер-министра Правительства </w:t>
      </w:r>
      <w:proofErr w:type="spellStart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>Абдрахимова</w:t>
      </w:r>
      <w:proofErr w:type="spellEnd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Р. и председателя  Госстроя</w:t>
      </w:r>
      <w:proofErr w:type="gramEnd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Ахмадуллина М. Ф.  были</w:t>
      </w:r>
      <w:r w:rsidR="0064765A" w:rsidRP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награждены руководители 15 </w:t>
      </w:r>
      <w:proofErr w:type="spellStart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строительныхи</w:t>
      </w:r>
      <w:proofErr w:type="spellEnd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монтажных организаций Дипломами, при этом 9 организаций </w:t>
      </w:r>
      <w:r w:rsidR="005B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победителями, 6 предприятий Лауреатами </w:t>
      </w:r>
      <w:r w:rsidR="006476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XXIII</w:t>
      </w:r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конкурса на лучшую строительную организацию России</w:t>
      </w:r>
      <w:proofErr w:type="gramStart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47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работники организаций Союза строителей РБ получили следующее количество наград:</w:t>
      </w:r>
    </w:p>
    <w:p w:rsidR="0064765A" w:rsidRDefault="0064765A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115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5"/>
        <w:gridCol w:w="610"/>
        <w:gridCol w:w="992"/>
        <w:gridCol w:w="1134"/>
        <w:gridCol w:w="921"/>
        <w:gridCol w:w="992"/>
        <w:gridCol w:w="851"/>
        <w:gridCol w:w="567"/>
        <w:gridCol w:w="567"/>
        <w:gridCol w:w="708"/>
        <w:gridCol w:w="567"/>
        <w:gridCol w:w="639"/>
        <w:gridCol w:w="567"/>
        <w:gridCol w:w="495"/>
        <w:gridCol w:w="621"/>
        <w:gridCol w:w="908"/>
      </w:tblGrid>
      <w:tr w:rsidR="00AB2FC4" w:rsidRPr="0064765A" w:rsidTr="00787E33">
        <w:trPr>
          <w:cantSplit/>
          <w:trHeight w:val="2215"/>
          <w:jc w:val="center"/>
        </w:trPr>
        <w:tc>
          <w:tcPr>
            <w:tcW w:w="1035" w:type="dxa"/>
            <w:gridSpan w:val="2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Заслуженный строитель РФ</w:t>
            </w:r>
          </w:p>
        </w:tc>
        <w:tc>
          <w:tcPr>
            <w:tcW w:w="992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 xml:space="preserve">Орден «Салавата </w:t>
            </w:r>
            <w:proofErr w:type="spellStart"/>
            <w:r w:rsidRPr="0064765A">
              <w:rPr>
                <w:rFonts w:cs="Times New Roman"/>
                <w:b/>
                <w:sz w:val="20"/>
                <w:szCs w:val="20"/>
              </w:rPr>
              <w:t>Юлаева</w:t>
            </w:r>
            <w:proofErr w:type="spellEnd"/>
            <w:r w:rsidRPr="0064765A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extDirection w:val="btLr"/>
          </w:tcPr>
          <w:p w:rsidR="00AB2FC4" w:rsidRPr="0064765A" w:rsidRDefault="00AB2FC4" w:rsidP="00AB2FC4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 xml:space="preserve">Знак отличия «За </w:t>
            </w:r>
            <w:proofErr w:type="spellStart"/>
            <w:r w:rsidRPr="0064765A">
              <w:rPr>
                <w:rFonts w:cs="Times New Roman"/>
                <w:b/>
                <w:sz w:val="20"/>
                <w:szCs w:val="20"/>
              </w:rPr>
              <w:t>сомоотверженный</w:t>
            </w:r>
            <w:proofErr w:type="spellEnd"/>
            <w:r w:rsidRPr="0064765A">
              <w:rPr>
                <w:rFonts w:cs="Times New Roman"/>
                <w:b/>
                <w:sz w:val="20"/>
                <w:szCs w:val="20"/>
              </w:rPr>
              <w:t xml:space="preserve"> труд в РБ»</w:t>
            </w:r>
          </w:p>
        </w:tc>
        <w:tc>
          <w:tcPr>
            <w:tcW w:w="921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Заслуженный строитель РБ</w:t>
            </w:r>
          </w:p>
        </w:tc>
        <w:tc>
          <w:tcPr>
            <w:tcW w:w="992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Заслуженный экономист РБ</w:t>
            </w:r>
          </w:p>
        </w:tc>
        <w:tc>
          <w:tcPr>
            <w:tcW w:w="851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Заслуженный архитектор РБ</w:t>
            </w:r>
          </w:p>
        </w:tc>
        <w:tc>
          <w:tcPr>
            <w:tcW w:w="567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Почетная грамота РБ</w:t>
            </w:r>
          </w:p>
        </w:tc>
        <w:tc>
          <w:tcPr>
            <w:tcW w:w="567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Минстрой РФ</w:t>
            </w:r>
          </w:p>
        </w:tc>
        <w:tc>
          <w:tcPr>
            <w:tcW w:w="708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4765A">
              <w:rPr>
                <w:rFonts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64765A">
              <w:rPr>
                <w:rFonts w:cs="Times New Roman"/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567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Минэнерго РФ</w:t>
            </w:r>
          </w:p>
        </w:tc>
        <w:tc>
          <w:tcPr>
            <w:tcW w:w="639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РСС</w:t>
            </w:r>
          </w:p>
        </w:tc>
        <w:tc>
          <w:tcPr>
            <w:tcW w:w="567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ПГ Госстрой</w:t>
            </w:r>
          </w:p>
        </w:tc>
        <w:tc>
          <w:tcPr>
            <w:tcW w:w="495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Благ Госстрой</w:t>
            </w:r>
          </w:p>
        </w:tc>
        <w:tc>
          <w:tcPr>
            <w:tcW w:w="621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АСРОР «ССРБ»</w:t>
            </w:r>
          </w:p>
        </w:tc>
        <w:tc>
          <w:tcPr>
            <w:tcW w:w="908" w:type="dxa"/>
            <w:textDirection w:val="btLr"/>
          </w:tcPr>
          <w:p w:rsidR="00AB2FC4" w:rsidRPr="0064765A" w:rsidRDefault="00AB2FC4" w:rsidP="005B6DFF">
            <w:pPr>
              <w:spacing w:after="0" w:line="240" w:lineRule="auto"/>
              <w:ind w:left="113" w:right="113" w:firstLine="70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765A">
              <w:rPr>
                <w:rFonts w:cs="Times New Roman"/>
                <w:b/>
                <w:sz w:val="20"/>
                <w:szCs w:val="20"/>
              </w:rPr>
              <w:t>АРООР «ССРБ»</w:t>
            </w:r>
          </w:p>
        </w:tc>
      </w:tr>
      <w:tr w:rsidR="00AB2FC4" w:rsidTr="00787E33">
        <w:trPr>
          <w:cantSplit/>
          <w:trHeight w:val="1043"/>
          <w:jc w:val="center"/>
        </w:trPr>
        <w:tc>
          <w:tcPr>
            <w:tcW w:w="1035" w:type="dxa"/>
            <w:gridSpan w:val="2"/>
            <w:vAlign w:val="center"/>
          </w:tcPr>
          <w:p w:rsidR="00AB2FC4" w:rsidRPr="00787E33" w:rsidRDefault="00AB2FC4" w:rsidP="00641A5C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2FC4" w:rsidRPr="00787E33" w:rsidRDefault="00AB2FC4" w:rsidP="00AB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1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8" w:type="dxa"/>
            <w:vAlign w:val="center"/>
          </w:tcPr>
          <w:p w:rsidR="00AB2FC4" w:rsidRPr="00787E33" w:rsidRDefault="00AB2FC4" w:rsidP="0064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2FC4" w:rsidTr="00AB2FC4">
        <w:trPr>
          <w:trHeight w:val="676"/>
          <w:jc w:val="center"/>
        </w:trPr>
        <w:tc>
          <w:tcPr>
            <w:tcW w:w="425" w:type="dxa"/>
          </w:tcPr>
          <w:p w:rsidR="00AB2FC4" w:rsidRPr="00935FFC" w:rsidRDefault="00AB2FC4" w:rsidP="005B6DFF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</w:p>
        </w:tc>
        <w:tc>
          <w:tcPr>
            <w:tcW w:w="6067" w:type="dxa"/>
            <w:gridSpan w:val="7"/>
          </w:tcPr>
          <w:p w:rsidR="00AB2FC4" w:rsidRPr="005051FE" w:rsidRDefault="00AB2FC4" w:rsidP="005B6DF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E">
              <w:rPr>
                <w:rFonts w:ascii="Times New Roman" w:hAnsi="Times New Roman" w:cs="Times New Roman"/>
                <w:szCs w:val="28"/>
              </w:rPr>
              <w:t>Итого Государственных наград:</w:t>
            </w:r>
          </w:p>
        </w:tc>
        <w:tc>
          <w:tcPr>
            <w:tcW w:w="1842" w:type="dxa"/>
            <w:gridSpan w:val="3"/>
          </w:tcPr>
          <w:p w:rsidR="00AB2FC4" w:rsidRPr="005051FE" w:rsidRDefault="00AB2FC4" w:rsidP="00787E3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051FE">
              <w:rPr>
                <w:rFonts w:ascii="Times New Roman" w:hAnsi="Times New Roman" w:cs="Times New Roman"/>
                <w:szCs w:val="28"/>
              </w:rPr>
              <w:t>Итого ведомств</w:t>
            </w:r>
            <w:proofErr w:type="gramStart"/>
            <w:r w:rsidRPr="005051FE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5051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051FE">
              <w:rPr>
                <w:rFonts w:ascii="Times New Roman" w:hAnsi="Times New Roman" w:cs="Times New Roman"/>
                <w:szCs w:val="28"/>
              </w:rPr>
              <w:t>н</w:t>
            </w:r>
            <w:proofErr w:type="gramEnd"/>
            <w:r w:rsidRPr="005051FE">
              <w:rPr>
                <w:rFonts w:ascii="Times New Roman" w:hAnsi="Times New Roman" w:cs="Times New Roman"/>
                <w:szCs w:val="28"/>
              </w:rPr>
              <w:t>аград:</w:t>
            </w:r>
          </w:p>
        </w:tc>
        <w:tc>
          <w:tcPr>
            <w:tcW w:w="3230" w:type="dxa"/>
            <w:gridSpan w:val="5"/>
          </w:tcPr>
          <w:p w:rsidR="00AB2FC4" w:rsidRPr="005051FE" w:rsidRDefault="00AB2FC4" w:rsidP="005B6DF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1FE">
              <w:rPr>
                <w:rFonts w:ascii="Times New Roman" w:hAnsi="Times New Roman" w:cs="Times New Roman"/>
                <w:sz w:val="24"/>
                <w:szCs w:val="24"/>
              </w:rPr>
              <w:t>Всего наград:</w:t>
            </w:r>
          </w:p>
        </w:tc>
      </w:tr>
      <w:tr w:rsidR="00AB2FC4" w:rsidTr="00AB2FC4">
        <w:trPr>
          <w:cantSplit/>
          <w:trHeight w:val="749"/>
          <w:jc w:val="center"/>
        </w:trPr>
        <w:tc>
          <w:tcPr>
            <w:tcW w:w="425" w:type="dxa"/>
          </w:tcPr>
          <w:p w:rsidR="00AB2FC4" w:rsidRPr="00935FFC" w:rsidRDefault="00AB2FC4" w:rsidP="005B6DFF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</w:p>
        </w:tc>
        <w:tc>
          <w:tcPr>
            <w:tcW w:w="6067" w:type="dxa"/>
            <w:gridSpan w:val="7"/>
            <w:vAlign w:val="center"/>
          </w:tcPr>
          <w:p w:rsidR="00AB2FC4" w:rsidRPr="00935FFC" w:rsidRDefault="00AB2FC4" w:rsidP="00AB2FC4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  <w:r w:rsidRPr="00935FFC">
              <w:rPr>
                <w:szCs w:val="28"/>
              </w:rPr>
              <w:t>6</w:t>
            </w:r>
            <w:r>
              <w:rPr>
                <w:szCs w:val="28"/>
              </w:rPr>
              <w:t>3</w:t>
            </w:r>
          </w:p>
        </w:tc>
        <w:tc>
          <w:tcPr>
            <w:tcW w:w="1842" w:type="dxa"/>
            <w:gridSpan w:val="3"/>
            <w:vAlign w:val="center"/>
          </w:tcPr>
          <w:p w:rsidR="00AB2FC4" w:rsidRPr="00935FFC" w:rsidRDefault="00AB2FC4" w:rsidP="005B6DFF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  <w:r w:rsidRPr="00935FFC">
              <w:rPr>
                <w:szCs w:val="28"/>
              </w:rPr>
              <w:t>46</w:t>
            </w:r>
          </w:p>
        </w:tc>
        <w:tc>
          <w:tcPr>
            <w:tcW w:w="3230" w:type="dxa"/>
            <w:gridSpan w:val="5"/>
            <w:vAlign w:val="center"/>
          </w:tcPr>
          <w:p w:rsidR="00AB2FC4" w:rsidRDefault="00AB2FC4" w:rsidP="00787E33">
            <w:pPr>
              <w:spacing w:after="0" w:line="240" w:lineRule="auto"/>
              <w:ind w:firstLine="709"/>
              <w:jc w:val="right"/>
            </w:pPr>
            <w:r>
              <w:t>292</w:t>
            </w:r>
          </w:p>
        </w:tc>
      </w:tr>
    </w:tbl>
    <w:p w:rsidR="0064765A" w:rsidRDefault="0064765A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5A" w:rsidRDefault="0064765A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Республиканская трехсторонняя комиссия (далее РТК)</w:t>
      </w:r>
    </w:p>
    <w:p w:rsidR="0064765A" w:rsidRDefault="0064765A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 сентября 2019 г. Дирекция приняла участие в заседании рабочей группы РТК, на котором были обсуждены вопросы выполнения Республиканского соглашения по итогам работы за 1-е полугодие 2019 г. о состоянии задолженности на предприятиях перед работниками по заработной плате и о проекте Республиканского соглашения на 2020-2022 годы.</w:t>
      </w:r>
    </w:p>
    <w:p w:rsidR="0064765A" w:rsidRDefault="0064765A" w:rsidP="00CF0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1FE" w:rsidRDefault="005051FE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1FE" w:rsidRDefault="005051FE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1FE" w:rsidRDefault="005051FE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Pr="00A223E3" w:rsidRDefault="00204B68" w:rsidP="00204B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Pr="00D42962" w:rsidRDefault="00204B68" w:rsidP="00204B68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429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Ассоциация СРОР «Союз строителей РБ»</w:t>
      </w:r>
    </w:p>
    <w:p w:rsidR="0064765A" w:rsidRDefault="0064765A" w:rsidP="005B6D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Pr="00D90F6F" w:rsidRDefault="00204B68" w:rsidP="00204B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90F6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НОСТРОЙ выдвинул </w:t>
      </w:r>
      <w:r w:rsidR="00D90F6F" w:rsidRPr="00D90F6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ряд инициатив на встрече с Виталием </w:t>
      </w:r>
      <w:proofErr w:type="spellStart"/>
      <w:r w:rsidR="00D90F6F" w:rsidRPr="00D90F6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Мутко</w:t>
      </w:r>
      <w:proofErr w:type="spellEnd"/>
    </w:p>
    <w:p w:rsidR="00D90F6F" w:rsidRDefault="00D90F6F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Глава Национального объединения строителей (НОСТРОЙ) Антон Глушков в ходе встречи вице-премьера РФ Виталия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Мутко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c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руководителями крупных общественных и деловых организаций выдвинул ряд предложений по снижению нагрузки на застройщиков, увеличению объемов строительного заказа, в том числе для малого бизнеса, по противодействию потребительскому экстремизму, а также по законодательным корректировкам, направленным на более плавный и справедливый переход отрасли на новую систему долевого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строительства. Заместитель Председателя Правительства часть предложений поддержал, а некоторые инициативы пообещал рассмотреть отдельно.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частности, глава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нацобъединения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вновь поднял вопрос о переносе (до 1 января 2020 года) срока подачи застройщиками заявлений на подтверждение строительной готовности своих объектов. На данный момент предполагается, что это нужно сделать до 1 октября 2019 года. «Мы считаем, что эта мера позволит большему числу компаний в краткосрочном периоде достроить жилье по старым правилам. Логика здесь в следующем – объем оборотных средств у многих застройщиков в силу ряда причин недостаточен для доведения объектов до 30-процентной готовности до 1 октября, – пояснил Антон Глушков. – В этих условиях необходимо, чтобы компания могла планомерно объект за объектом (если это жилой комплекс) доводить их до нужной отсечки, получать заключение о соответствии и начинать возмещать потраченное, продолжая работать с деньгами дольщиков по следующему дому».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Как считают в НОСТРОЙ, такой алгоритм работы оптимален. «Рисков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недостроя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при этом нет, так как привлекать денежные средства граждан без заключения о соответствии критериям компании все равно не смогут. И что еще важнее на данном этапе – это поможет увеличить объем жилья, которое можно будет завершать без перехода на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проектное финансирование», – подчеркнул Антон Глушков. Позицию главы НОСТРОЙ по этому вопросу поддержал президент Национального объединения застройщиков (НОЗА) Леонид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Казинец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который отметил, что данная мера действительно могла бы сгладить острые углы перехода на новую модель финансирования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девелоперских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проектов. В итоге Виталий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Мутко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заявил, что вопрос о финальной отсечке по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стройготовности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остается на повестке. Решение, по его словам, может быть принято исходя из первых итогов перехода, которые планируется подвести в сентябре.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ходе встречи Виталий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Мутко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сообщил, что по состоянию на 8 августа из общего объема стройки в стране 55,6% или 66 </w:t>
      </w:r>
      <w:proofErr w:type="spellStart"/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млн</w:t>
      </w:r>
      <w:proofErr w:type="spellEnd"/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кв. метров будут достраиваться без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. Более 10% (12,2 </w:t>
      </w:r>
      <w:proofErr w:type="spellStart"/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млн</w:t>
      </w:r>
      <w:proofErr w:type="spellEnd"/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квадратов) планируется перевести на новый механизм. «41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млн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кв. метров (34,3%) пока не получили заключения, и это действительно большая цифра, которая нас беспокоит», – сказал зампред правительства.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На мероприятии была затронута и тема потребительского терроризма на рынке новостроек, которая, по оценке участников встречи, достигла гигантских </w:t>
      </w: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масштабов. Как рассказал Антон Глушков, сейчас законодательство и судебная практика дают возможность недобросовестным юридическим организациям зарабатывать на застройщиках. По его словам, раньше это было в трех-четырех субъектах РФ, а теперь этот бич стал повсеместным за исключением небольших городов, где нет значительных объемов строительства. По данным НОСТРОЙ, в разных субъектах до 30% застройщиков судятся по таким делам. Объем денежных средств, выплачиваемых по этим судебным решениям, достигает 3-4% от стоимости строительства жилья по субъектам.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«Проблема лежит в регулятивной плоскости. Закон предлагает дольщику в случае выявления строительных недостатков требовать либо устранения недоделок, либо соразмерного уменьшения стоимости квартиры. При этом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действия дольщика прописаны не последовательно (если не устранены недостатки, тогда можно требовать компенсации), а с редкой формулировкой «и/или». Это и дает почву для потребительского экстремизма».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Антон Глушков акцентировал внимание на том, что намеренное затягивание, а по 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сути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фальсификация приёмки, приводит к переносу сроков строительства и появлению обманутых дольщиков. «В законе сказано, что гражданин вправе не принимать объект, если строительные недостатки не позволяют использовать его по прямому назначению. При этом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что такое «прямое назначение» нигде не конкретизируется. Подчеркну, что речь идет о сдаче объекта, а не о его передаче собственникам. То есть, мы говорит о ситуации, когда дом введен, но передать квартиры дольщикам невозможно из-за судебных тяжб. Поэтому, считаем, что нужно такую трактовку убрать, безусловно, при сохранении обязанности строителей исправлять все недочеты. Надо отрегулировать эти моменты на законодательном уровне, жуликов это отметет точно», – заключил президент НОСТРОЙ. Виталий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Мутко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 ответ пообещал изучить эту проблему.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Другой важной темой в НОСТРОЙ считают ситуацию, сложившуюся со строительством социальной инфраструктуры. «Сейчас практика такова, что правообладателем земельного участка 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под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строящимся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соцобъектом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является застройщик – он строит объект, а потом продает его муниципалитету, который производит оплату, исходя из федеральных субвенций. Они рассчитываются по емкости объекта, конкретному региону и стоимости места в учреждении. В итоге получается максимальная цена контракта. Но при этом застройщик тратится еще на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техприсоединение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землю, проектирование, а это не учитывается при выкупе. Как результат – компаниям более выгодно дождаться конкурса по 44-ФЗ, где муниципалитет несет вышеуказанные затраты. В итоге,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социалка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не строится вовремя», – обратил внимание Антон Глушков.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Комментируя журналистам итоги встречи, Виталий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Мутко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заявил, что ситуация со строительством и налогообложением социальных объектов будет обсуждать дополнительно.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рамках встречи 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была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затронут нюанс с регистрацией договоров долевого участия на переходном для рынка этапе. Речь идет о регистрации ДДУ при отсутствии необходимой строительной готовности. «Как уже говорилось, есть два основных критерия – 10% заведенных счетов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30-процентная готовность. Первый показатель должен был </w:t>
      </w:r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быть</w:t>
      </w:r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достигнут до 1 июля, а по второму пока есть официально не оформленный срок – 1 октября. Я считаю, что это прямая норма </w:t>
      </w: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законодательства, поэтому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Росреестр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не должен регистрировать ДДУ без заключения, которое с июля можно получить только при двух выполненных критериях. Поэтому, кстати, и стоит вопрос о переносе отсекающего срока по подтверждению готовности. Многие застройщики под эту вилку не попадут», – пояснил «СГ» Антон Глушков.</w:t>
      </w:r>
    </w:p>
    <w:p w:rsidR="00204B68" w:rsidRPr="00204B68" w:rsidRDefault="00204B68" w:rsidP="0020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Другое предложение НОСТРОЙ касается поправок в Градостроительный кодекс и 315-ФЗ в части работы </w:t>
      </w:r>
      <w:proofErr w:type="spell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организаций. Законопроект будет рассматриваться Госдумой в осеннюю сессию. «У НОСТРОЙ было предложение, которое на данный момент убрали из законопроекта. Оно предусматривает отмену банковских гарантий для субъектов малого предпринимательства при заключении контрактов стоимостью до 60 </w:t>
      </w:r>
      <w:proofErr w:type="spellStart"/>
      <w:proofErr w:type="gramStart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млн</w:t>
      </w:r>
      <w:proofErr w:type="spellEnd"/>
      <w:proofErr w:type="gramEnd"/>
      <w:r w:rsidRPr="00204B68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рублей. Отмечу, что более 80% конкурсных процедур в строительстве приходится на малый и средний бизнес, в основном, речь идет о капремонте многоквартирного жилья. При этом иногда цена банковской гарантии соразмерна стоимости самого контракта. Типовой контракт по капремонту сейчас оценивается в 700-800 тыс. рублей, а банковская гарантия может стоить 1-3% от контракта, но не менее 100 тыс. рублей за выдачу. Понятно, что с такими условиями о доходности проекта говорить не приходится. НОСТРОЙ предлагает дать предпринимателям возможность заменить гарантию ответственностью компенсационных фондов СРО, поручительством СРО. В этом случае при каких-то проблемах с исполнением работ СРО будет нести солидарную ответственность за исполнителя, – сообщил Антон Глушков. – Уверен, это поможет снизить нагрузку на бизнес, увеличить объем подрядных работ, то есть обеспечить заказами строителей, а также ускорить обновление жилищного фонда».</w:t>
      </w:r>
    </w:p>
    <w:p w:rsidR="00D90F6F" w:rsidRDefault="00D90F6F" w:rsidP="00D90F6F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</w:p>
    <w:p w:rsidR="00D90F6F" w:rsidRDefault="00204B68" w:rsidP="00D90F6F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В Москве объявил</w:t>
      </w:r>
      <w:r w:rsidR="00D90F6F">
        <w:rPr>
          <w:color w:val="22232F"/>
          <w:sz w:val="28"/>
          <w:szCs w:val="28"/>
        </w:rPr>
        <w:t xml:space="preserve">и о запуске концепции «Нулевого     </w:t>
      </w:r>
      <w:r w:rsidRPr="00204B68">
        <w:rPr>
          <w:color w:val="22232F"/>
          <w:sz w:val="28"/>
          <w:szCs w:val="28"/>
        </w:rPr>
        <w:t>травматизма»</w:t>
      </w:r>
    </w:p>
    <w:p w:rsidR="00D90F6F" w:rsidRPr="00204B68" w:rsidRDefault="00D90F6F" w:rsidP="00D90F6F">
      <w:pPr>
        <w:pStyle w:val="1"/>
        <w:spacing w:before="0" w:beforeAutospacing="0" w:after="0" w:afterAutospacing="0"/>
        <w:ind w:right="-2" w:firstLine="709"/>
        <w:rPr>
          <w:color w:val="22232F"/>
          <w:sz w:val="28"/>
          <w:szCs w:val="28"/>
        </w:rPr>
      </w:pP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11 сентября 2019 года в Москве состоялась Международная конференция «Нулевой травматизм в сфере строительства».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Организаторами мероприятия выступили Международная ассоциация социального обеспечения, ISSA </w:t>
      </w:r>
      <w:proofErr w:type="spellStart"/>
      <w:r w:rsidRPr="00204B68">
        <w:rPr>
          <w:color w:val="22232F"/>
          <w:sz w:val="28"/>
          <w:szCs w:val="28"/>
        </w:rPr>
        <w:t>Construction</w:t>
      </w:r>
      <w:proofErr w:type="spellEnd"/>
      <w:r w:rsidRPr="00204B68">
        <w:rPr>
          <w:color w:val="22232F"/>
          <w:sz w:val="28"/>
          <w:szCs w:val="28"/>
        </w:rPr>
        <w:t xml:space="preserve">, Минтруд России, ВНИИ труда и Ассоциация «Национальное объединение строителей». Конференция стала логическим продолжением присоединения Российской Федерации в 2018 году к кампании </w:t>
      </w:r>
      <w:proofErr w:type="spellStart"/>
      <w:r w:rsidRPr="00204B68">
        <w:rPr>
          <w:color w:val="22232F"/>
          <w:sz w:val="28"/>
          <w:szCs w:val="28"/>
        </w:rPr>
        <w:t>Vision</w:t>
      </w:r>
      <w:proofErr w:type="spellEnd"/>
      <w:r w:rsidRPr="00204B68">
        <w:rPr>
          <w:color w:val="22232F"/>
          <w:sz w:val="28"/>
          <w:szCs w:val="28"/>
        </w:rPr>
        <w:t xml:space="preserve"> </w:t>
      </w:r>
      <w:proofErr w:type="spellStart"/>
      <w:r w:rsidRPr="00204B68">
        <w:rPr>
          <w:color w:val="22232F"/>
          <w:sz w:val="28"/>
          <w:szCs w:val="28"/>
        </w:rPr>
        <w:t>Zero</w:t>
      </w:r>
      <w:proofErr w:type="spellEnd"/>
      <w:r w:rsidRPr="00204B68">
        <w:rPr>
          <w:color w:val="22232F"/>
          <w:sz w:val="28"/>
          <w:szCs w:val="28"/>
        </w:rPr>
        <w:t xml:space="preserve"> – «Нулевого травматизма». Поскольку концепция движения в наибольшем объеме затрагивает одну из самых </w:t>
      </w:r>
      <w:proofErr w:type="spellStart"/>
      <w:r w:rsidRPr="00204B68">
        <w:rPr>
          <w:color w:val="22232F"/>
          <w:sz w:val="28"/>
          <w:szCs w:val="28"/>
        </w:rPr>
        <w:t>травмоопасных</w:t>
      </w:r>
      <w:proofErr w:type="spellEnd"/>
      <w:r w:rsidRPr="00204B68">
        <w:rPr>
          <w:color w:val="22232F"/>
          <w:sz w:val="28"/>
          <w:szCs w:val="28"/>
        </w:rPr>
        <w:t xml:space="preserve"> сфер деятельности – строительство – форум собрал более 300 участников, среди которых ведущие специалисты и эксперты в области охраны труда, представители ведущих строительных компаний и крупнейших застройщиков страны, представители государственных органов, а также международные спикеры.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proofErr w:type="gramStart"/>
      <w:r w:rsidRPr="00204B68">
        <w:rPr>
          <w:color w:val="22232F"/>
          <w:sz w:val="28"/>
          <w:szCs w:val="28"/>
        </w:rPr>
        <w:t xml:space="preserve">В качестве спикеров конференции выступили ведущие международные и отечественные эксперты в области охраны труда: президент предприятия МАСО-С, профессор Карл-Хайнц </w:t>
      </w:r>
      <w:proofErr w:type="spellStart"/>
      <w:r w:rsidRPr="00204B68">
        <w:rPr>
          <w:color w:val="22232F"/>
          <w:sz w:val="28"/>
          <w:szCs w:val="28"/>
        </w:rPr>
        <w:t>Нойтель</w:t>
      </w:r>
      <w:proofErr w:type="spellEnd"/>
      <w:r w:rsidRPr="00204B68">
        <w:rPr>
          <w:color w:val="22232F"/>
          <w:sz w:val="28"/>
          <w:szCs w:val="28"/>
        </w:rPr>
        <w:t xml:space="preserve"> (Германия), директор Департамента условий и охраны труда Министерства труда и социальной защиты Российской Федерации Валерий Корж, начальник управления государственного надзора в сфере труда Федеральной службы по труду и занятости Егор Иванов, эксперт Комитета по </w:t>
      </w:r>
      <w:r w:rsidRPr="00204B68">
        <w:rPr>
          <w:color w:val="22232F"/>
          <w:sz w:val="28"/>
          <w:szCs w:val="28"/>
        </w:rPr>
        <w:lastRenderedPageBreak/>
        <w:t>страхованию, охране труда и финансовым инструментам</w:t>
      </w:r>
      <w:proofErr w:type="gramEnd"/>
      <w:r w:rsidRPr="00204B68">
        <w:rPr>
          <w:color w:val="22232F"/>
          <w:sz w:val="28"/>
          <w:szCs w:val="28"/>
        </w:rPr>
        <w:t xml:space="preserve"> строительного рынка НОСТРОЙ Мария </w:t>
      </w:r>
      <w:proofErr w:type="spellStart"/>
      <w:r w:rsidRPr="00204B68">
        <w:rPr>
          <w:color w:val="22232F"/>
          <w:sz w:val="28"/>
          <w:szCs w:val="28"/>
        </w:rPr>
        <w:t>Наседкина</w:t>
      </w:r>
      <w:proofErr w:type="spellEnd"/>
      <w:r w:rsidRPr="00204B68">
        <w:rPr>
          <w:color w:val="22232F"/>
          <w:sz w:val="28"/>
          <w:szCs w:val="28"/>
        </w:rPr>
        <w:t xml:space="preserve"> и другие.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proofErr w:type="gramStart"/>
      <w:r w:rsidRPr="00204B68">
        <w:rPr>
          <w:color w:val="22232F"/>
          <w:sz w:val="28"/>
          <w:szCs w:val="28"/>
        </w:rPr>
        <w:t>Основные темы выступлений были посвящены вопросам практического внедрения концепции «Нулевого травматизма» в строительных компаниях, лучших практик из разных стран и экономического эффекта от внедрения данного подхода.  </w:t>
      </w:r>
      <w:proofErr w:type="gramEnd"/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Карл-Хайнц </w:t>
      </w:r>
      <w:proofErr w:type="spellStart"/>
      <w:r w:rsidRPr="00204B68">
        <w:rPr>
          <w:color w:val="22232F"/>
          <w:sz w:val="28"/>
          <w:szCs w:val="28"/>
        </w:rPr>
        <w:t>Нойтель</w:t>
      </w:r>
      <w:proofErr w:type="spellEnd"/>
      <w:r w:rsidRPr="00204B68">
        <w:rPr>
          <w:color w:val="22232F"/>
          <w:sz w:val="28"/>
          <w:szCs w:val="28"/>
        </w:rPr>
        <w:t xml:space="preserve"> в своем выступлении привел статистические данные по травматизму в Германии и обратил внимание слушателей на то, что строительный сектор является самой </w:t>
      </w:r>
      <w:proofErr w:type="spellStart"/>
      <w:r w:rsidRPr="00204B68">
        <w:rPr>
          <w:color w:val="22232F"/>
          <w:sz w:val="28"/>
          <w:szCs w:val="28"/>
        </w:rPr>
        <w:t>травмоопасной</w:t>
      </w:r>
      <w:proofErr w:type="spellEnd"/>
      <w:r w:rsidRPr="00204B68">
        <w:rPr>
          <w:color w:val="22232F"/>
          <w:sz w:val="28"/>
          <w:szCs w:val="28"/>
        </w:rPr>
        <w:t xml:space="preserve"> отраслью производства. Подробно ознакомив участников конференции с концепцией «Нулевого травматизма» (</w:t>
      </w:r>
      <w:proofErr w:type="spellStart"/>
      <w:r w:rsidRPr="00204B68">
        <w:rPr>
          <w:color w:val="22232F"/>
          <w:sz w:val="28"/>
          <w:szCs w:val="28"/>
        </w:rPr>
        <w:t>Vision</w:t>
      </w:r>
      <w:proofErr w:type="spellEnd"/>
      <w:r w:rsidRPr="00204B68">
        <w:rPr>
          <w:color w:val="22232F"/>
          <w:sz w:val="28"/>
          <w:szCs w:val="28"/>
        </w:rPr>
        <w:t xml:space="preserve"> </w:t>
      </w:r>
      <w:proofErr w:type="spellStart"/>
      <w:r w:rsidRPr="00204B68">
        <w:rPr>
          <w:color w:val="22232F"/>
          <w:sz w:val="28"/>
          <w:szCs w:val="28"/>
        </w:rPr>
        <w:t>Zero</w:t>
      </w:r>
      <w:proofErr w:type="spellEnd"/>
      <w:r w:rsidRPr="00204B68">
        <w:rPr>
          <w:color w:val="22232F"/>
          <w:sz w:val="28"/>
          <w:szCs w:val="28"/>
        </w:rPr>
        <w:t>), докладчик заострил внимание на необходимости повсеместно внедрять данную систему в отраслях с уровнем повышенной опасности.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В концепцию </w:t>
      </w:r>
      <w:proofErr w:type="spellStart"/>
      <w:r w:rsidRPr="00204B68">
        <w:rPr>
          <w:color w:val="22232F"/>
          <w:sz w:val="28"/>
          <w:szCs w:val="28"/>
        </w:rPr>
        <w:t>Vision</w:t>
      </w:r>
      <w:proofErr w:type="spellEnd"/>
      <w:r w:rsidRPr="00204B68">
        <w:rPr>
          <w:color w:val="22232F"/>
          <w:sz w:val="28"/>
          <w:szCs w:val="28"/>
        </w:rPr>
        <w:t xml:space="preserve"> </w:t>
      </w:r>
      <w:proofErr w:type="spellStart"/>
      <w:r w:rsidRPr="00204B68">
        <w:rPr>
          <w:color w:val="22232F"/>
          <w:sz w:val="28"/>
          <w:szCs w:val="28"/>
        </w:rPr>
        <w:t>Zero</w:t>
      </w:r>
      <w:proofErr w:type="spellEnd"/>
      <w:r w:rsidRPr="00204B68">
        <w:rPr>
          <w:color w:val="22232F"/>
          <w:sz w:val="28"/>
          <w:szCs w:val="28"/>
        </w:rPr>
        <w:t xml:space="preserve"> входят 7 «золотых правил», следование которым позволит максимально приблизиться к созданию эффективного и безопасного производства: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1.            Стать лидером – показать приверженность принципам.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2.            Выявлять угрозы – контролировать риски.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3.            Определять цели – разрабатывать программы.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4.            Создать систему безопасности и гигиены труда – достичь высокого уровня организации.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5.            Обеспечивать безопасность и гигиену на рабочих местах при работе со станками и оборудованием.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6.            Повышать квалификацию – развивать профессиональные навыки.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7.            Инвестировать в кадры – мотивировать посредством участия.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Мария </w:t>
      </w:r>
      <w:proofErr w:type="spellStart"/>
      <w:r w:rsidRPr="00204B68">
        <w:rPr>
          <w:color w:val="22232F"/>
          <w:sz w:val="28"/>
          <w:szCs w:val="28"/>
        </w:rPr>
        <w:t>Наседкина</w:t>
      </w:r>
      <w:proofErr w:type="spellEnd"/>
      <w:r w:rsidRPr="00204B68">
        <w:rPr>
          <w:color w:val="22232F"/>
          <w:sz w:val="28"/>
          <w:szCs w:val="28"/>
        </w:rPr>
        <w:t xml:space="preserve"> в своем выступлении привела статистику травматизма при производстве строительных работ. 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«Более 54% строительных организаций разработали систему управления охраной труда, не соответствующую требованиям государственных нормативных стандартов. Наибольшее количество несчастных случаев со смертельным исходом – это падение с высоты, а более 38% случаев происходят по причине неудовлетворительной организации производства работ. Лучшим способом минимизации производственного травматизма является внедрение отраслевого механизма </w:t>
      </w:r>
      <w:proofErr w:type="gramStart"/>
      <w:r w:rsidRPr="00204B68">
        <w:rPr>
          <w:color w:val="22232F"/>
          <w:sz w:val="28"/>
          <w:szCs w:val="28"/>
        </w:rPr>
        <w:t>контроля за</w:t>
      </w:r>
      <w:proofErr w:type="gramEnd"/>
      <w:r w:rsidRPr="00204B68">
        <w:rPr>
          <w:color w:val="22232F"/>
          <w:sz w:val="28"/>
          <w:szCs w:val="28"/>
        </w:rPr>
        <w:t xml:space="preserve"> соблюдением требований по охране труда членами СРО строительной сферы. Достичь подобного результата возможно путем разработки предложений для внесения изменений в градостроительный кодекс РФ, формирование базы типовых решений по предотвращению производственного травматизма, а также их включения в стандарт СРО», – отметила Мария </w:t>
      </w:r>
      <w:proofErr w:type="spellStart"/>
      <w:r w:rsidRPr="00204B68">
        <w:rPr>
          <w:color w:val="22232F"/>
          <w:sz w:val="28"/>
          <w:szCs w:val="28"/>
        </w:rPr>
        <w:t>Наседкина</w:t>
      </w:r>
      <w:proofErr w:type="spellEnd"/>
      <w:r w:rsidRPr="00204B68">
        <w:rPr>
          <w:color w:val="22232F"/>
          <w:sz w:val="28"/>
          <w:szCs w:val="28"/>
        </w:rPr>
        <w:t>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Отдельно она рассказала о разработке и утверждении типового стандарта СТО НОСТРОЙ 8.1.1-2019 «Системы управления охраной труда в строительных организациях. Порядок создания и внедрения». 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Особое внимание в выступлении Марии </w:t>
      </w:r>
      <w:proofErr w:type="spellStart"/>
      <w:r w:rsidRPr="00204B68">
        <w:rPr>
          <w:color w:val="22232F"/>
          <w:sz w:val="28"/>
          <w:szCs w:val="28"/>
        </w:rPr>
        <w:t>Наседкиной</w:t>
      </w:r>
      <w:proofErr w:type="spellEnd"/>
      <w:r w:rsidRPr="00204B68">
        <w:rPr>
          <w:color w:val="22232F"/>
          <w:sz w:val="28"/>
          <w:szCs w:val="28"/>
        </w:rPr>
        <w:t xml:space="preserve"> было уделено созданию благоприятной среды для взаимодействия государственных надзорных органов и строительных организаций.</w:t>
      </w:r>
    </w:p>
    <w:p w:rsidR="00D90F6F" w:rsidRDefault="00D90F6F" w:rsidP="00204B68">
      <w:pPr>
        <w:pStyle w:val="1"/>
        <w:spacing w:before="0" w:beforeAutospacing="0" w:after="0" w:afterAutospacing="0"/>
        <w:ind w:right="1575" w:firstLine="709"/>
        <w:rPr>
          <w:color w:val="22232F"/>
          <w:sz w:val="28"/>
          <w:szCs w:val="28"/>
        </w:rPr>
      </w:pPr>
    </w:p>
    <w:p w:rsidR="00204B68" w:rsidRPr="00204B68" w:rsidRDefault="00204B68" w:rsidP="000755A7">
      <w:pPr>
        <w:pStyle w:val="1"/>
        <w:spacing w:before="0" w:beforeAutospacing="0" w:after="0" w:afterAutospacing="0"/>
        <w:ind w:right="-143" w:firstLine="709"/>
        <w:jc w:val="center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lastRenderedPageBreak/>
        <w:t>В Национальный реестр специалистов в области строительства включен 200-тысячный специалист</w:t>
      </w:r>
    </w:p>
    <w:p w:rsidR="00D90F6F" w:rsidRDefault="00D90F6F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11 сентября 2019 года в Национальном объединении строителей состоялось торжественное мероприятие, посвященное включению в Национальный реестр 200-тысячного специалиста по организации строительства. Им стал директор по строительству белгородской строительной организации Вячеслав Валерьевич </w:t>
      </w:r>
      <w:proofErr w:type="spellStart"/>
      <w:r w:rsidRPr="00204B68">
        <w:rPr>
          <w:color w:val="22232F"/>
          <w:sz w:val="28"/>
          <w:szCs w:val="28"/>
        </w:rPr>
        <w:t>Ейст</w:t>
      </w:r>
      <w:proofErr w:type="spellEnd"/>
      <w:r w:rsidRPr="00204B68">
        <w:rPr>
          <w:color w:val="22232F"/>
          <w:sz w:val="28"/>
          <w:szCs w:val="28"/>
        </w:rPr>
        <w:t>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Мероприятие состоялось в зале заседаний НОСТРОЙ, в состав президиума вошли Президент НОСТРОЙ Антон Глушков, </w:t>
      </w:r>
      <w:proofErr w:type="spellStart"/>
      <w:r w:rsidRPr="00204B68">
        <w:rPr>
          <w:color w:val="22232F"/>
          <w:sz w:val="28"/>
          <w:szCs w:val="28"/>
        </w:rPr>
        <w:t>Вице-Президенты</w:t>
      </w:r>
      <w:proofErr w:type="spellEnd"/>
      <w:r w:rsidRPr="00204B68">
        <w:rPr>
          <w:color w:val="22232F"/>
          <w:sz w:val="28"/>
          <w:szCs w:val="28"/>
        </w:rPr>
        <w:t xml:space="preserve"> Антон Мороз и Александр </w:t>
      </w:r>
      <w:proofErr w:type="spellStart"/>
      <w:r w:rsidRPr="00204B68">
        <w:rPr>
          <w:color w:val="22232F"/>
          <w:sz w:val="28"/>
          <w:szCs w:val="28"/>
        </w:rPr>
        <w:t>Ишин</w:t>
      </w:r>
      <w:proofErr w:type="spellEnd"/>
      <w:r w:rsidRPr="00204B68">
        <w:rPr>
          <w:color w:val="22232F"/>
          <w:sz w:val="28"/>
          <w:szCs w:val="28"/>
        </w:rPr>
        <w:t xml:space="preserve">, первый заместитель Исполнительного директора НОСТРОЙ Валентин Власов. А также представители белгородских организаций: директор компании-работодателя чествуемого специалиста   Александр </w:t>
      </w:r>
      <w:proofErr w:type="spellStart"/>
      <w:r w:rsidRPr="00204B68">
        <w:rPr>
          <w:color w:val="22232F"/>
          <w:sz w:val="28"/>
          <w:szCs w:val="28"/>
        </w:rPr>
        <w:t>Починский</w:t>
      </w:r>
      <w:proofErr w:type="spellEnd"/>
      <w:r w:rsidRPr="00204B68">
        <w:rPr>
          <w:color w:val="22232F"/>
          <w:sz w:val="28"/>
          <w:szCs w:val="28"/>
        </w:rPr>
        <w:t xml:space="preserve"> и заместитель директора Ассоциации «СРО «Строители Белгородской области» Максим </w:t>
      </w:r>
      <w:proofErr w:type="spellStart"/>
      <w:r w:rsidRPr="00204B68">
        <w:rPr>
          <w:color w:val="22232F"/>
          <w:sz w:val="28"/>
          <w:szCs w:val="28"/>
        </w:rPr>
        <w:t>Придачин</w:t>
      </w:r>
      <w:proofErr w:type="spellEnd"/>
      <w:r w:rsidRPr="00204B68">
        <w:rPr>
          <w:color w:val="22232F"/>
          <w:sz w:val="28"/>
          <w:szCs w:val="28"/>
        </w:rPr>
        <w:t>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Антон Глушков в своём выступлении подчеркнул значимость Национального реестра специалистов как ключевого механизма института персональной ответственности в строительстве. Он отметил, что прошло немногим более двух лет с момента начала работы по формированию НРС. Было множество дискуссий, смогут ли Национальные объединения справиться с поставленной задачей федерального масштаба, насколько оперативно будут решены сложнейшие организационные вопросы. Высказывались прогнозы о предполагаемой численности специалистов, включаемых в Реестр: ожидалось, что их будет от 180 до 200 тысяч. Поэтому сегодняшнее событие так значимо.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«Это – огромная величина для нас, - отметил Антон Глушков, - И если обратиться к статистике, то в среднем на более чем 90 тысяч строительных организаций, являющихся сегодня членами СРО, обеспеченность специалистами НРС превысила цифру 2». 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Он также подчеркнул, что если эта тенденция продолжится, то показатель стопроцентного обеспечения всех строительных компаний квалифицированными специалистами реально достижим: «Думаю, что общими усилиями, активной работой в ближайшее время мы выйдем на стопроцентную обеспеченность специалистами строительных компаний».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Затем Президент НОСТРОЙ со словами поздравлений обратился к 200-тысячному специалисту НРС Вячеславу </w:t>
      </w:r>
      <w:proofErr w:type="spellStart"/>
      <w:r w:rsidRPr="00204B68">
        <w:rPr>
          <w:color w:val="22232F"/>
          <w:sz w:val="28"/>
          <w:szCs w:val="28"/>
        </w:rPr>
        <w:t>Ейсту</w:t>
      </w:r>
      <w:proofErr w:type="spellEnd"/>
      <w:r w:rsidRPr="00204B68">
        <w:rPr>
          <w:color w:val="22232F"/>
          <w:sz w:val="28"/>
          <w:szCs w:val="28"/>
        </w:rPr>
        <w:t>. Под аплодисменты присутствующих на торжестве руководителей структурных подразделений Национального объединения строителей ему было вручено Уведомление о включении, Свидетельство 200-тысячного специалиста и ценный подарок – наручные часы лимитированного выпуска с символикой НОСТРОЙ.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По завершению торжественной части выступил директор Департамента НРС и развития профессиональных квалификаций НОСТРОЙ Сергей Елисеев с презентацией об истории формирования национального реестра специалистов в области строительства и статистике его наполнения.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Он напомнил, что первый специалист был включен в НРС 6 апреля 2017 года, и уже 1 сентября того же года, благодаря активной позиции строительного сообщества по направлению заявительных документов, в Реестр был включен 100-тысячный специалист. К сегодняшнему дню работа по численному наполнению </w:t>
      </w:r>
      <w:r w:rsidRPr="00204B68">
        <w:rPr>
          <w:color w:val="22232F"/>
          <w:sz w:val="28"/>
          <w:szCs w:val="28"/>
        </w:rPr>
        <w:lastRenderedPageBreak/>
        <w:t xml:space="preserve">НРС в целом по стране близка к достижению 100% обеспеченности всех членов СРО двумя и более специалистами. В то же время по состоянию на 11 сентября текущего года 5,3% членов СРО не имеют в штате ни одного специалиста НРС и, следовательно, не имеют права на выполнение работ по строительству, требующих членства в </w:t>
      </w:r>
      <w:proofErr w:type="spellStart"/>
      <w:r w:rsidRPr="00204B68">
        <w:rPr>
          <w:color w:val="22232F"/>
          <w:sz w:val="28"/>
          <w:szCs w:val="28"/>
        </w:rPr>
        <w:t>саморегулируемой</w:t>
      </w:r>
      <w:proofErr w:type="spellEnd"/>
      <w:r w:rsidRPr="00204B68">
        <w:rPr>
          <w:color w:val="22232F"/>
          <w:sz w:val="28"/>
          <w:szCs w:val="28"/>
        </w:rPr>
        <w:t xml:space="preserve"> организации.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Сергей Елисеев отметил, что значимость института национальных реестров специалистов подтверждается постоянным вниманием к этой теме Правительства и Минстроя России. Так, в июне текущего года в ходе визита в НОСТРОЙ с практикой работы по формированию НРС ознакомились Заместитель Председателя Правительства России Виталий </w:t>
      </w:r>
      <w:proofErr w:type="spellStart"/>
      <w:r w:rsidRPr="00204B68">
        <w:rPr>
          <w:color w:val="22232F"/>
          <w:sz w:val="28"/>
          <w:szCs w:val="28"/>
        </w:rPr>
        <w:t>Мутко</w:t>
      </w:r>
      <w:proofErr w:type="spellEnd"/>
      <w:r w:rsidRPr="00204B68">
        <w:rPr>
          <w:color w:val="22232F"/>
          <w:sz w:val="28"/>
          <w:szCs w:val="28"/>
        </w:rPr>
        <w:t xml:space="preserve"> и Министр строительства Владимир Якушев.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От имени Операторов НРС выступил Максим </w:t>
      </w:r>
      <w:proofErr w:type="spellStart"/>
      <w:r w:rsidRPr="00204B68">
        <w:rPr>
          <w:color w:val="22232F"/>
          <w:sz w:val="28"/>
          <w:szCs w:val="28"/>
        </w:rPr>
        <w:t>Придачин</w:t>
      </w:r>
      <w:proofErr w:type="spellEnd"/>
      <w:r w:rsidRPr="00204B68">
        <w:rPr>
          <w:color w:val="22232F"/>
          <w:sz w:val="28"/>
          <w:szCs w:val="28"/>
        </w:rPr>
        <w:t xml:space="preserve">, заместитель директора Ассоциации «СРО «Строители Белгородской области», в которой состоит компания-работодатель 200-тысячного специалиста НРС. Он рассказал о том, каким образом ведётся работа Операторов НРС и о взаимоотношениях с </w:t>
      </w:r>
      <w:proofErr w:type="spellStart"/>
      <w:r w:rsidRPr="00204B68">
        <w:rPr>
          <w:color w:val="22232F"/>
          <w:sz w:val="28"/>
          <w:szCs w:val="28"/>
        </w:rPr>
        <w:t>нацобъединением</w:t>
      </w:r>
      <w:proofErr w:type="spellEnd"/>
      <w:r w:rsidRPr="00204B68">
        <w:rPr>
          <w:color w:val="22232F"/>
          <w:sz w:val="28"/>
          <w:szCs w:val="28"/>
        </w:rPr>
        <w:t xml:space="preserve">, а также о том, как на уровне СРО решаются задачи по </w:t>
      </w:r>
      <w:proofErr w:type="gramStart"/>
      <w:r w:rsidRPr="00204B68">
        <w:rPr>
          <w:color w:val="22232F"/>
          <w:sz w:val="28"/>
          <w:szCs w:val="28"/>
        </w:rPr>
        <w:t>контролю за</w:t>
      </w:r>
      <w:proofErr w:type="gramEnd"/>
      <w:r w:rsidRPr="00204B68">
        <w:rPr>
          <w:color w:val="22232F"/>
          <w:sz w:val="28"/>
          <w:szCs w:val="28"/>
        </w:rPr>
        <w:t xml:space="preserve"> наличием в штате строительных компаний специалистов, сведения о которых включены в национальный реестр. Благодаря четко отлаженной работе в СРО «Строители Белгородской области» уже 96% всех членов имеют двух и более специалистов НРС в своем штате.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Александр </w:t>
      </w:r>
      <w:proofErr w:type="spellStart"/>
      <w:r w:rsidRPr="00204B68">
        <w:rPr>
          <w:color w:val="22232F"/>
          <w:sz w:val="28"/>
          <w:szCs w:val="28"/>
        </w:rPr>
        <w:t>Починский</w:t>
      </w:r>
      <w:proofErr w:type="spellEnd"/>
      <w:r w:rsidRPr="00204B68">
        <w:rPr>
          <w:color w:val="22232F"/>
          <w:sz w:val="28"/>
          <w:szCs w:val="28"/>
        </w:rPr>
        <w:t xml:space="preserve"> рассказал о практической значимости специалистов, подтвердивших свою высокую квалификацию включением сведений о них в национальный реестр, в повседневной работе строительной организации. Он также подчеркнул, что наличие в штате таких специалистов позволит его компании вступить в СРО, участвовать в серьезных тендерах и выходить на заключение крупных контрактов.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Завершая мероприятие, Президент НОСТРОЙ отметил, что внедрение национального реестра в практику работы отрасли становится в настоящее время приоритетной задачей: специалист НРС должен стать ключевым субъектом на каждой строительной площадке, взять на себя персональную ответственность за обеспечение безопасности и качества строительства.</w:t>
      </w:r>
    </w:p>
    <w:p w:rsidR="000755A7" w:rsidRDefault="000755A7" w:rsidP="000755A7">
      <w:pPr>
        <w:pStyle w:val="1"/>
        <w:spacing w:before="0" w:beforeAutospacing="0" w:after="0" w:afterAutospacing="0"/>
        <w:ind w:right="-2" w:firstLine="709"/>
        <w:jc w:val="center"/>
        <w:rPr>
          <w:color w:val="22232F"/>
          <w:sz w:val="28"/>
          <w:szCs w:val="28"/>
        </w:rPr>
      </w:pPr>
    </w:p>
    <w:p w:rsidR="00204B68" w:rsidRDefault="00204B68" w:rsidP="000755A7">
      <w:pPr>
        <w:pStyle w:val="1"/>
        <w:spacing w:before="0" w:beforeAutospacing="0" w:after="0" w:afterAutospacing="0"/>
        <w:ind w:right="-2" w:firstLine="709"/>
        <w:jc w:val="center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НОСТРОЙ будет вести работу по независимой оценке квалификации в строительстве совместно с Минстроем России</w:t>
      </w:r>
    </w:p>
    <w:p w:rsidR="000755A7" w:rsidRPr="00204B68" w:rsidRDefault="000755A7" w:rsidP="000755A7">
      <w:pPr>
        <w:pStyle w:val="1"/>
        <w:spacing w:before="0" w:beforeAutospacing="0" w:after="0" w:afterAutospacing="0"/>
        <w:ind w:right="-2" w:firstLine="709"/>
        <w:jc w:val="center"/>
        <w:rPr>
          <w:color w:val="22232F"/>
          <w:sz w:val="28"/>
          <w:szCs w:val="28"/>
        </w:rPr>
      </w:pP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Подготовка кадров и необходимость проведения независимой оценки квалификации стали одной из ключевых тем пленарного заседания Х Всероссийской конференции «Российский строительный комплекс», которая прошла 25 сентября 2019 года в Санкт-Петербурге в рамках Северо-Западного форума «Устойчивое развитие».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Президент Национального объединения строителей (НОСТРОЙ) Антон Глушков обратил внимание участников конференции, что без квалифицированных кадров и повышения производительности труда невозможна успешная реализация нацпроектов и достижение целей, поставленных Президентом России перед строительной отраслью.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lastRenderedPageBreak/>
        <w:t xml:space="preserve">«Строительная отрасль в России достаточно архаичная. Необходимо искать возможности для повышения эффективности работы, и для этого должно существовать повышение квалификации специалистов. В приоритете такие задачи, как подготовка и переподготовка рабочих и инженерно-технических кадров, проведение независимой оценки квалификации и увеличение производительности труда. У нас возможен </w:t>
      </w:r>
      <w:proofErr w:type="spellStart"/>
      <w:r w:rsidRPr="00204B68">
        <w:rPr>
          <w:color w:val="22232F"/>
          <w:sz w:val="28"/>
          <w:szCs w:val="28"/>
        </w:rPr>
        <w:t>полуторакратный</w:t>
      </w:r>
      <w:proofErr w:type="spellEnd"/>
      <w:r w:rsidRPr="00204B68">
        <w:rPr>
          <w:color w:val="22232F"/>
          <w:sz w:val="28"/>
          <w:szCs w:val="28"/>
        </w:rPr>
        <w:t xml:space="preserve"> рост производительности труда, что, безусловно, должно благоприятно сказаться на экономике строительства», – отметил Антон Глушков.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Более подробно о подготовке строительных кадров рассказала директор Департамента государственной политики в сфере высшего образования Министерства науки и высшего образования Российской Федерации Екатерина </w:t>
      </w:r>
      <w:proofErr w:type="spellStart"/>
      <w:r w:rsidRPr="00204B68">
        <w:rPr>
          <w:color w:val="22232F"/>
          <w:sz w:val="28"/>
          <w:szCs w:val="28"/>
        </w:rPr>
        <w:t>Бабелюк</w:t>
      </w:r>
      <w:proofErr w:type="spellEnd"/>
      <w:r w:rsidRPr="00204B68">
        <w:rPr>
          <w:color w:val="22232F"/>
          <w:sz w:val="28"/>
          <w:szCs w:val="28"/>
        </w:rPr>
        <w:t>. Поскольку все нацпроекты взаимосвязаны, то проект «Образование», по ее словам, должен помочь развитию системы подготовки кадров в строительной отрасли.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В ходе своего выступления Екатерина </w:t>
      </w:r>
      <w:proofErr w:type="spellStart"/>
      <w:r w:rsidRPr="00204B68">
        <w:rPr>
          <w:color w:val="22232F"/>
          <w:sz w:val="28"/>
          <w:szCs w:val="28"/>
        </w:rPr>
        <w:t>Бабелюк</w:t>
      </w:r>
      <w:proofErr w:type="spellEnd"/>
      <w:r w:rsidRPr="00204B68">
        <w:rPr>
          <w:color w:val="22232F"/>
          <w:sz w:val="28"/>
          <w:szCs w:val="28"/>
        </w:rPr>
        <w:t xml:space="preserve"> отметила проблемы с инженерно-техническими специальностями и представила статистку подготовки специалистов по направлениям «Архитектура» и «Техника и технология строительства», которые пользуются популярностью у студентов. Она выразила мнение, что именно работодатель должен быть в первую очередь заинтересован в формировании заказа на бюджетное обучение. Особенно это актуально в регионах.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«В стране готовят специалистов по этим направлениям 129 вузов, но работодатель взаимодействует с ними неактивно, – сообщила Екатерина </w:t>
      </w:r>
      <w:proofErr w:type="spellStart"/>
      <w:r w:rsidRPr="00204B68">
        <w:rPr>
          <w:color w:val="22232F"/>
          <w:sz w:val="28"/>
          <w:szCs w:val="28"/>
        </w:rPr>
        <w:t>Бабелюк</w:t>
      </w:r>
      <w:proofErr w:type="spellEnd"/>
      <w:r w:rsidRPr="00204B68">
        <w:rPr>
          <w:color w:val="22232F"/>
          <w:sz w:val="28"/>
          <w:szCs w:val="28"/>
        </w:rPr>
        <w:t>. – В рамках нацпроекта «Образование» существует федеральный проект, в процессе реализации которого будет отобрано 80 опорных для отрасли вузов».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Также эксперт отметила необходимость программы по переквалификации, поскольку вузы заинтересованы в разработке и продвижении дополнительных образовательных программ, востребованных работодателем.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Первый заместитель генерального директора АНО «Национальное агентство развития квалификаций» Юлия Смирнова рассказала о национальной системе квалификаций и необходимости развития человеческого потенциала в строительной отрасли, отметив при этом важность прогнозирования потребности в кадрах определенной квалификации в конкретных регионах страны.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Председатель Комитета по строительству Ленинградской области Константин Панкратьев обозначил кадровые проблемы, связанные с муниципальными заказчиками. По его словам, именно муниципалитеты зачастую не имеют в своем штате необходимых квалифицированных кадров.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Взаимосвязь кадрового обеспечения отрасли с проектным финансированием отметил вице-президент НОСТРОЙ Антон Мороз. По его мнению, основная проблема заключается в построении взаимоотношений строителей с банками, для которых требуется высококвалифицированный финансовый менеджмент в строительной отрасли, говорящий на одном языке со специалистами банковского сектора.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«Специалистов выпускают достаточно, но с финансовым блоком в стройке у нас провал, этой проблемой нужно активно заниматься», – заметил он.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lastRenderedPageBreak/>
        <w:t xml:space="preserve">Вице-президент НОПРИЗ Александр </w:t>
      </w:r>
      <w:proofErr w:type="spellStart"/>
      <w:r w:rsidRPr="00204B68">
        <w:rPr>
          <w:color w:val="22232F"/>
          <w:sz w:val="28"/>
          <w:szCs w:val="28"/>
        </w:rPr>
        <w:t>Гримитлин</w:t>
      </w:r>
      <w:proofErr w:type="spellEnd"/>
      <w:r w:rsidRPr="00204B68">
        <w:rPr>
          <w:color w:val="22232F"/>
          <w:sz w:val="28"/>
          <w:szCs w:val="28"/>
        </w:rPr>
        <w:t>, говоря о Национальном реестре специалистов, призвал обратить внимание на качество его наполнения. Для этого, считает он, и нужна оценка квалификации в строительстве.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Отвечая на вопрос о том, кто будет ответственным за контроль и подтверждение независимой оценки квалификации в строительстве, Юлия Смирнова сказала: «Этим будет заниматься Национальный совет при Президенте РФ по профессиональным квалификациям, куда входят работодатели, профсоюзные организации, органы государственной власти. Кроме того, он несет консолидированную ответственность со стороны бизнеса, государства и профсоюзов».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>Заместитель Министра строительства и жилищно-коммунального хозяйства Российской Федерации Дмитрий Волков поддержал Юлию Смирнову, а Антон Глушков сообщил, что НОСТРОЙ с Минстроем России уже договорились о проведении совместной работы по оценке квалификации в строительстве.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204B68">
        <w:rPr>
          <w:color w:val="22232F"/>
          <w:sz w:val="28"/>
          <w:szCs w:val="28"/>
        </w:rPr>
        <w:t xml:space="preserve">Президент НОСТРОЙ отметил, что совместными усилиями </w:t>
      </w:r>
      <w:proofErr w:type="spellStart"/>
      <w:r w:rsidRPr="00204B68">
        <w:rPr>
          <w:color w:val="22232F"/>
          <w:sz w:val="28"/>
          <w:szCs w:val="28"/>
        </w:rPr>
        <w:t>нацобъединение</w:t>
      </w:r>
      <w:proofErr w:type="spellEnd"/>
      <w:r w:rsidRPr="00204B68">
        <w:rPr>
          <w:color w:val="22232F"/>
          <w:sz w:val="28"/>
          <w:szCs w:val="28"/>
        </w:rPr>
        <w:t xml:space="preserve"> и профильное министерство должны разработать процедуры и регламент проведения независимой оценки квалификаций.</w:t>
      </w:r>
    </w:p>
    <w:p w:rsidR="00204B68" w:rsidRPr="00204B68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proofErr w:type="gramStart"/>
      <w:r w:rsidRPr="00204B68">
        <w:rPr>
          <w:color w:val="22232F"/>
          <w:sz w:val="28"/>
          <w:szCs w:val="28"/>
        </w:rPr>
        <w:t>«Надеюсь, что в рамках Совета по профессиональным квалификациям в строительстве, который действует на базе НОСТРОЙ, мы с Минстроем России общими усилиями определим, какими должны быть требования к специалистам, разрабатываемые комплексные оценочные средства (КОС), как будет проходить процедура оценки, чтобы подтверждающий оценку документ действительно отражал фактические знания работника и ни в коем случае не превратился в профанацию», – заключил Антон Глушков.</w:t>
      </w:r>
      <w:proofErr w:type="gramEnd"/>
    </w:p>
    <w:p w:rsidR="0064765A" w:rsidRPr="00204B68" w:rsidRDefault="0064765A" w:rsidP="00204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B68" w:rsidRPr="00204B68" w:rsidRDefault="00204B68" w:rsidP="000755A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151515"/>
          <w:sz w:val="28"/>
          <w:szCs w:val="28"/>
        </w:rPr>
      </w:pPr>
      <w:r w:rsidRPr="00204B68">
        <w:rPr>
          <w:color w:val="151515"/>
          <w:sz w:val="28"/>
          <w:szCs w:val="28"/>
        </w:rPr>
        <w:t>Россиянам разрешат покупать квартиры за треть стоимости</w:t>
      </w:r>
    </w:p>
    <w:p w:rsidR="00204B68" w:rsidRPr="00204B68" w:rsidRDefault="009D0CAD" w:rsidP="00204B68">
      <w:pPr>
        <w:shd w:val="clear" w:color="auto" w:fill="FFFFFF"/>
        <w:spacing w:after="0" w:line="240" w:lineRule="auto"/>
        <w:ind w:firstLine="709"/>
        <w:textAlignment w:val="top"/>
        <w:rPr>
          <w:rStyle w:val="a4"/>
          <w:rFonts w:ascii="Times New Roman" w:hAnsi="Times New Roman" w:cs="Times New Roman"/>
          <w:color w:val="656565"/>
          <w:sz w:val="28"/>
          <w:szCs w:val="28"/>
          <w:u w:val="none"/>
        </w:rPr>
      </w:pPr>
      <w:r w:rsidRPr="00204B68">
        <w:rPr>
          <w:rFonts w:ascii="Times New Roman" w:hAnsi="Times New Roman" w:cs="Times New Roman"/>
          <w:color w:val="444444"/>
          <w:sz w:val="28"/>
          <w:szCs w:val="28"/>
        </w:rPr>
        <w:fldChar w:fldCharType="begin"/>
      </w:r>
      <w:r w:rsidR="00204B68" w:rsidRPr="00204B68">
        <w:rPr>
          <w:rFonts w:ascii="Times New Roman" w:hAnsi="Times New Roman" w:cs="Times New Roman"/>
          <w:color w:val="444444"/>
          <w:sz w:val="28"/>
          <w:szCs w:val="28"/>
        </w:rPr>
        <w:instrText xml:space="preserve"> HYPERLINK "https://lenta.ru/auth/signin/" </w:instrText>
      </w:r>
      <w:r w:rsidRPr="00204B68">
        <w:rPr>
          <w:rFonts w:ascii="Times New Roman" w:hAnsi="Times New Roman" w:cs="Times New Roman"/>
          <w:color w:val="444444"/>
          <w:sz w:val="28"/>
          <w:szCs w:val="28"/>
        </w:rPr>
        <w:fldChar w:fldCharType="separate"/>
      </w:r>
    </w:p>
    <w:p w:rsidR="00204B68" w:rsidRPr="00204B68" w:rsidRDefault="009D0CAD" w:rsidP="000755A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444444"/>
          <w:sz w:val="28"/>
          <w:szCs w:val="28"/>
        </w:rPr>
      </w:pPr>
      <w:r w:rsidRPr="00204B68">
        <w:rPr>
          <w:rFonts w:ascii="Times New Roman" w:hAnsi="Times New Roman" w:cs="Times New Roman"/>
          <w:color w:val="444444"/>
          <w:sz w:val="28"/>
          <w:szCs w:val="28"/>
        </w:rPr>
        <w:fldChar w:fldCharType="end"/>
      </w:r>
      <w:r w:rsidR="00204B68" w:rsidRPr="00204B68">
        <w:rPr>
          <w:rFonts w:ascii="Times New Roman" w:hAnsi="Times New Roman" w:cs="Times New Roman"/>
          <w:color w:val="444444"/>
          <w:sz w:val="28"/>
          <w:szCs w:val="28"/>
        </w:rPr>
        <w:t xml:space="preserve">Покупателям жилья в новостройках могут позволить вносить на </w:t>
      </w:r>
      <w:proofErr w:type="spellStart"/>
      <w:r w:rsidR="00204B68" w:rsidRPr="00204B68">
        <w:rPr>
          <w:rFonts w:ascii="Times New Roman" w:hAnsi="Times New Roman" w:cs="Times New Roman"/>
          <w:color w:val="444444"/>
          <w:sz w:val="28"/>
          <w:szCs w:val="28"/>
        </w:rPr>
        <w:t>эскроу-счета</w:t>
      </w:r>
      <w:proofErr w:type="spellEnd"/>
      <w:r w:rsidR="00204B68" w:rsidRPr="00204B68">
        <w:rPr>
          <w:rFonts w:ascii="Times New Roman" w:hAnsi="Times New Roman" w:cs="Times New Roman"/>
          <w:color w:val="444444"/>
          <w:sz w:val="28"/>
          <w:szCs w:val="28"/>
        </w:rPr>
        <w:t xml:space="preserve"> застройщиков не всю сумму сразу, а лишь задаток в размере 30 процентов от полной стоимости квартиры. Об этом пишет «</w:t>
      </w:r>
      <w:r w:rsidR="00204B68" w:rsidRPr="000755A7">
        <w:rPr>
          <w:rFonts w:ascii="Times New Roman" w:hAnsi="Times New Roman" w:cs="Times New Roman"/>
          <w:color w:val="444444"/>
          <w:sz w:val="28"/>
          <w:szCs w:val="28"/>
        </w:rPr>
        <w:t>Парламентская газета</w:t>
      </w:r>
      <w:r w:rsidR="00204B68" w:rsidRPr="00204B68">
        <w:rPr>
          <w:rFonts w:ascii="Times New Roman" w:hAnsi="Times New Roman" w:cs="Times New Roman"/>
          <w:color w:val="444444"/>
          <w:sz w:val="28"/>
          <w:szCs w:val="28"/>
        </w:rPr>
        <w:t>».</w:t>
      </w:r>
    </w:p>
    <w:p w:rsidR="00204B68" w:rsidRPr="00204B68" w:rsidRDefault="00204B68" w:rsidP="000755A7">
      <w:pPr>
        <w:pStyle w:val="a5"/>
        <w:shd w:val="clear" w:color="auto" w:fill="FFFFFF"/>
        <w:spacing w:before="0" w:beforeAutospacing="0" w:after="0" w:afterAutospacing="0"/>
        <w:ind w:right="300" w:firstLine="709"/>
        <w:jc w:val="both"/>
        <w:rPr>
          <w:color w:val="444444"/>
          <w:sz w:val="28"/>
          <w:szCs w:val="28"/>
        </w:rPr>
      </w:pPr>
      <w:r w:rsidRPr="00204B68">
        <w:rPr>
          <w:color w:val="444444"/>
          <w:sz w:val="28"/>
          <w:szCs w:val="28"/>
        </w:rPr>
        <w:t>Возможность введения схемы, позволяющей дольщикам платить за квартиру по частям, рассматривают в нижней палате парламента, сообщил изданию председатель комитета </w:t>
      </w:r>
      <w:r w:rsidRPr="000755A7">
        <w:rPr>
          <w:color w:val="444444"/>
          <w:sz w:val="28"/>
          <w:szCs w:val="28"/>
        </w:rPr>
        <w:t>Госдумы</w:t>
      </w:r>
      <w:r w:rsidRPr="00204B68">
        <w:rPr>
          <w:color w:val="444444"/>
          <w:sz w:val="28"/>
          <w:szCs w:val="28"/>
        </w:rPr>
        <w:t> по природным ресурсам, собственности и земельным отношениям </w:t>
      </w:r>
      <w:r w:rsidRPr="000755A7">
        <w:rPr>
          <w:color w:val="444444"/>
          <w:sz w:val="28"/>
          <w:szCs w:val="28"/>
        </w:rPr>
        <w:t>Николай Николаев</w:t>
      </w:r>
      <w:r w:rsidRPr="00204B68">
        <w:rPr>
          <w:color w:val="444444"/>
          <w:sz w:val="28"/>
          <w:szCs w:val="28"/>
        </w:rPr>
        <w:t xml:space="preserve">. По его словам, механизм финансирования сделок по покупке жилья через </w:t>
      </w:r>
      <w:proofErr w:type="spellStart"/>
      <w:r w:rsidRPr="00204B68">
        <w:rPr>
          <w:color w:val="444444"/>
          <w:sz w:val="28"/>
          <w:szCs w:val="28"/>
        </w:rPr>
        <w:t>эскроу-счета</w:t>
      </w:r>
      <w:proofErr w:type="spellEnd"/>
      <w:r w:rsidRPr="00204B68">
        <w:rPr>
          <w:color w:val="444444"/>
          <w:sz w:val="28"/>
          <w:szCs w:val="28"/>
        </w:rPr>
        <w:t xml:space="preserve"> нуждается в дальнейшей доработке.</w:t>
      </w:r>
    </w:p>
    <w:p w:rsidR="00204B68" w:rsidRPr="00204B68" w:rsidRDefault="00204B68" w:rsidP="000755A7">
      <w:pPr>
        <w:pStyle w:val="a5"/>
        <w:shd w:val="clear" w:color="auto" w:fill="FFFFFF"/>
        <w:spacing w:before="0" w:beforeAutospacing="0" w:after="0" w:afterAutospacing="0"/>
        <w:ind w:right="300" w:firstLine="709"/>
        <w:jc w:val="both"/>
        <w:rPr>
          <w:color w:val="444444"/>
          <w:sz w:val="28"/>
          <w:szCs w:val="28"/>
        </w:rPr>
      </w:pPr>
      <w:r w:rsidRPr="00204B68">
        <w:rPr>
          <w:color w:val="444444"/>
          <w:sz w:val="28"/>
          <w:szCs w:val="28"/>
        </w:rPr>
        <w:t xml:space="preserve"> «Например, счет </w:t>
      </w:r>
      <w:proofErr w:type="spellStart"/>
      <w:r w:rsidRPr="00204B68">
        <w:rPr>
          <w:color w:val="444444"/>
          <w:sz w:val="28"/>
          <w:szCs w:val="28"/>
        </w:rPr>
        <w:t>эскроу</w:t>
      </w:r>
      <w:proofErr w:type="spellEnd"/>
      <w:r w:rsidRPr="00204B68">
        <w:rPr>
          <w:color w:val="444444"/>
          <w:sz w:val="28"/>
          <w:szCs w:val="28"/>
        </w:rPr>
        <w:t xml:space="preserve"> можно использовать в качестве накопительного счета — человек кладет деньги и постепенно пополняет его, — заявил депутат. — Сейчас это невозможно. По закону, необходимо разместить на счете полностью всю сумму стоимости квартиры».</w:t>
      </w:r>
    </w:p>
    <w:p w:rsidR="00204B68" w:rsidRPr="00204B68" w:rsidRDefault="00204B68" w:rsidP="000755A7">
      <w:pPr>
        <w:pStyle w:val="a5"/>
        <w:shd w:val="clear" w:color="auto" w:fill="FFFFFF"/>
        <w:spacing w:before="0" w:beforeAutospacing="0" w:after="0" w:afterAutospacing="0"/>
        <w:ind w:right="300" w:firstLine="709"/>
        <w:jc w:val="both"/>
        <w:rPr>
          <w:color w:val="444444"/>
          <w:sz w:val="28"/>
          <w:szCs w:val="28"/>
        </w:rPr>
      </w:pPr>
      <w:r w:rsidRPr="00204B68">
        <w:rPr>
          <w:color w:val="444444"/>
          <w:sz w:val="28"/>
          <w:szCs w:val="28"/>
        </w:rPr>
        <w:t xml:space="preserve">Николаев отметил, что </w:t>
      </w:r>
      <w:proofErr w:type="spellStart"/>
      <w:r w:rsidRPr="00204B68">
        <w:rPr>
          <w:color w:val="444444"/>
          <w:sz w:val="28"/>
          <w:szCs w:val="28"/>
        </w:rPr>
        <w:t>эскроу-счет</w:t>
      </w:r>
      <w:proofErr w:type="spellEnd"/>
      <w:r w:rsidRPr="00204B68">
        <w:rPr>
          <w:color w:val="444444"/>
          <w:sz w:val="28"/>
          <w:szCs w:val="28"/>
        </w:rPr>
        <w:t xml:space="preserve"> также может использоваться для размещения задатка за квартиру. «В некоторых странах сейчас такая модель применяется: кладешь 30 процентов, а остаток передаешь застройщику только после завершения строительства», — пояснил он.</w:t>
      </w:r>
    </w:p>
    <w:p w:rsidR="00204B68" w:rsidRPr="005051FE" w:rsidRDefault="00204B68" w:rsidP="000755A7">
      <w:pPr>
        <w:pStyle w:val="a5"/>
        <w:shd w:val="clear" w:color="auto" w:fill="FFFFFF"/>
        <w:spacing w:before="0" w:beforeAutospacing="0" w:after="0" w:afterAutospacing="0"/>
        <w:ind w:right="300" w:firstLine="709"/>
        <w:jc w:val="both"/>
        <w:rPr>
          <w:color w:val="444444"/>
          <w:sz w:val="28"/>
          <w:szCs w:val="28"/>
        </w:rPr>
      </w:pPr>
      <w:r w:rsidRPr="000755A7">
        <w:rPr>
          <w:color w:val="444444"/>
          <w:sz w:val="26"/>
          <w:szCs w:val="26"/>
        </w:rPr>
        <w:t xml:space="preserve">По мнению парламентария, схема с задатком хороша тем, что позволяет покупателю обойтись без ипотеки на стадии строительства дома. При этом после </w:t>
      </w:r>
      <w:r w:rsidRPr="005051FE">
        <w:rPr>
          <w:color w:val="444444"/>
          <w:sz w:val="28"/>
          <w:szCs w:val="28"/>
        </w:rPr>
        <w:lastRenderedPageBreak/>
        <w:t>заселения новоселы уже могут либо внести недостающие 70 процентов стоимости жилья, либо оформить кредит. Минусы у такого механизма тоже есть, отметил Николаев: если покупатель не вносит плату за квартиру по завершении стройки, задаток сгорает.</w:t>
      </w:r>
    </w:p>
    <w:p w:rsidR="00204B68" w:rsidRPr="005051FE" w:rsidRDefault="00204B68" w:rsidP="000755A7">
      <w:pPr>
        <w:pStyle w:val="a5"/>
        <w:shd w:val="clear" w:color="auto" w:fill="FFFFFF"/>
        <w:spacing w:before="0" w:beforeAutospacing="0" w:after="0" w:afterAutospacing="0"/>
        <w:ind w:right="300" w:firstLine="709"/>
        <w:jc w:val="both"/>
        <w:rPr>
          <w:color w:val="444444"/>
          <w:sz w:val="28"/>
          <w:szCs w:val="28"/>
        </w:rPr>
      </w:pPr>
      <w:r w:rsidRPr="005051FE">
        <w:rPr>
          <w:color w:val="444444"/>
          <w:sz w:val="28"/>
          <w:szCs w:val="28"/>
        </w:rPr>
        <w:t xml:space="preserve">Ранее в августе стало известно, что только семь процентов российских </w:t>
      </w:r>
      <w:proofErr w:type="spellStart"/>
      <w:r w:rsidRPr="005051FE">
        <w:rPr>
          <w:color w:val="444444"/>
          <w:sz w:val="28"/>
          <w:szCs w:val="28"/>
        </w:rPr>
        <w:t>девелоперов</w:t>
      </w:r>
      <w:proofErr w:type="spellEnd"/>
      <w:r w:rsidRPr="005051FE">
        <w:rPr>
          <w:color w:val="444444"/>
          <w:sz w:val="28"/>
          <w:szCs w:val="28"/>
        </w:rPr>
        <w:t xml:space="preserve"> перешли на работу по </w:t>
      </w:r>
      <w:proofErr w:type="spellStart"/>
      <w:r w:rsidRPr="005051FE">
        <w:rPr>
          <w:color w:val="444444"/>
          <w:sz w:val="28"/>
          <w:szCs w:val="28"/>
        </w:rPr>
        <w:t>эскроу-счетам</w:t>
      </w:r>
      <w:proofErr w:type="spellEnd"/>
      <w:r w:rsidRPr="005051FE">
        <w:rPr>
          <w:color w:val="444444"/>
          <w:sz w:val="28"/>
          <w:szCs w:val="28"/>
        </w:rPr>
        <w:t>, как требуют введенные с 1 июля 2019 года правила долевого строительства. 30 процентов застройщиков получили право строить по старым правилам, деятельность остальных под вопросом.</w:t>
      </w:r>
    </w:p>
    <w:p w:rsidR="00204B68" w:rsidRPr="005051FE" w:rsidRDefault="00204B68" w:rsidP="000755A7">
      <w:pPr>
        <w:pStyle w:val="1"/>
        <w:spacing w:before="0" w:beforeAutospacing="0" w:after="0" w:afterAutospacing="0"/>
        <w:ind w:right="-2" w:firstLine="709"/>
        <w:jc w:val="center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>Изменения в закон о долевом строительстве могут быть внесены в осеннюю сессию Госдумы</w:t>
      </w:r>
    </w:p>
    <w:p w:rsidR="00204B68" w:rsidRPr="005051FE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 xml:space="preserve">Минстрой России предлагает отменить для застройщиков, перешедших на </w:t>
      </w:r>
      <w:proofErr w:type="spellStart"/>
      <w:r w:rsidRPr="005051FE">
        <w:rPr>
          <w:color w:val="22232F"/>
          <w:sz w:val="28"/>
          <w:szCs w:val="28"/>
        </w:rPr>
        <w:t>эскроу-счета</w:t>
      </w:r>
      <w:proofErr w:type="spellEnd"/>
      <w:r w:rsidRPr="005051FE">
        <w:rPr>
          <w:color w:val="22232F"/>
          <w:sz w:val="28"/>
          <w:szCs w:val="28"/>
        </w:rPr>
        <w:t xml:space="preserve">, необходимость получать заключение о соответствии требованиям закона о долевом строительстве (ЗОС). Соответствующие изменения в действующее законодательство могут быть внесены уже в осеннюю сессию. Об этом заявил </w:t>
      </w:r>
      <w:proofErr w:type="spellStart"/>
      <w:r w:rsidRPr="005051FE">
        <w:rPr>
          <w:color w:val="22232F"/>
          <w:sz w:val="28"/>
          <w:szCs w:val="28"/>
        </w:rPr>
        <w:t>замглавы</w:t>
      </w:r>
      <w:proofErr w:type="spellEnd"/>
      <w:r w:rsidRPr="005051FE">
        <w:rPr>
          <w:color w:val="22232F"/>
          <w:sz w:val="28"/>
          <w:szCs w:val="28"/>
        </w:rPr>
        <w:t xml:space="preserve"> Минстроя России Никита </w:t>
      </w:r>
      <w:proofErr w:type="spellStart"/>
      <w:r w:rsidRPr="005051FE">
        <w:rPr>
          <w:color w:val="22232F"/>
          <w:sz w:val="28"/>
          <w:szCs w:val="28"/>
        </w:rPr>
        <w:t>Стасишин</w:t>
      </w:r>
      <w:proofErr w:type="spellEnd"/>
      <w:r w:rsidRPr="005051FE">
        <w:rPr>
          <w:color w:val="22232F"/>
          <w:sz w:val="28"/>
          <w:szCs w:val="28"/>
        </w:rPr>
        <w:t xml:space="preserve"> во время встречи с застройщиками в Москве. Мероприятие проводил вице-премьер Виталий </w:t>
      </w:r>
      <w:proofErr w:type="spellStart"/>
      <w:r w:rsidRPr="005051FE">
        <w:rPr>
          <w:color w:val="22232F"/>
          <w:sz w:val="28"/>
          <w:szCs w:val="28"/>
        </w:rPr>
        <w:t>Мутко</w:t>
      </w:r>
      <w:proofErr w:type="spellEnd"/>
      <w:r w:rsidRPr="005051FE">
        <w:rPr>
          <w:color w:val="22232F"/>
          <w:sz w:val="28"/>
          <w:szCs w:val="28"/>
        </w:rPr>
        <w:t xml:space="preserve"> 4 октября.</w:t>
      </w:r>
    </w:p>
    <w:p w:rsidR="00204B68" w:rsidRPr="005051FE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>На сегодняшний день уже порядка 790 застройщиков страны перешли на строительство жилья со способом привлечения сре</w:t>
      </w:r>
      <w:proofErr w:type="gramStart"/>
      <w:r w:rsidRPr="005051FE">
        <w:rPr>
          <w:color w:val="22232F"/>
          <w:sz w:val="28"/>
          <w:szCs w:val="28"/>
        </w:rPr>
        <w:t>дств гр</w:t>
      </w:r>
      <w:proofErr w:type="gramEnd"/>
      <w:r w:rsidRPr="005051FE">
        <w:rPr>
          <w:color w:val="22232F"/>
          <w:sz w:val="28"/>
          <w:szCs w:val="28"/>
        </w:rPr>
        <w:t xml:space="preserve">аждан через механизм счетов </w:t>
      </w:r>
      <w:proofErr w:type="spellStart"/>
      <w:r w:rsidRPr="005051FE">
        <w:rPr>
          <w:color w:val="22232F"/>
          <w:sz w:val="28"/>
          <w:szCs w:val="28"/>
        </w:rPr>
        <w:t>эскроу</w:t>
      </w:r>
      <w:proofErr w:type="spellEnd"/>
      <w:r w:rsidRPr="005051FE">
        <w:rPr>
          <w:color w:val="22232F"/>
          <w:sz w:val="28"/>
          <w:szCs w:val="28"/>
        </w:rPr>
        <w:t xml:space="preserve"> хотя бы в одном своем проекте. Общая площадь таких проектов составляет около 19,6 </w:t>
      </w:r>
      <w:proofErr w:type="spellStart"/>
      <w:proofErr w:type="gramStart"/>
      <w:r w:rsidRPr="005051FE">
        <w:rPr>
          <w:color w:val="22232F"/>
          <w:sz w:val="28"/>
          <w:szCs w:val="28"/>
        </w:rPr>
        <w:t>млн</w:t>
      </w:r>
      <w:proofErr w:type="spellEnd"/>
      <w:proofErr w:type="gramEnd"/>
      <w:r w:rsidRPr="005051FE">
        <w:rPr>
          <w:color w:val="22232F"/>
          <w:sz w:val="28"/>
          <w:szCs w:val="28"/>
        </w:rPr>
        <w:t xml:space="preserve"> </w:t>
      </w:r>
      <w:proofErr w:type="spellStart"/>
      <w:r w:rsidRPr="005051FE">
        <w:rPr>
          <w:color w:val="22232F"/>
          <w:sz w:val="28"/>
          <w:szCs w:val="28"/>
        </w:rPr>
        <w:t>кв</w:t>
      </w:r>
      <w:proofErr w:type="spellEnd"/>
      <w:r w:rsidRPr="005051FE">
        <w:rPr>
          <w:color w:val="22232F"/>
          <w:sz w:val="28"/>
          <w:szCs w:val="28"/>
        </w:rPr>
        <w:t xml:space="preserve"> м. Замминистра напомнил, что всего в России в строительстве находится 118 </w:t>
      </w:r>
      <w:proofErr w:type="spellStart"/>
      <w:r w:rsidRPr="005051FE">
        <w:rPr>
          <w:color w:val="22232F"/>
          <w:sz w:val="28"/>
          <w:szCs w:val="28"/>
        </w:rPr>
        <w:t>млн</w:t>
      </w:r>
      <w:proofErr w:type="spellEnd"/>
      <w:r w:rsidRPr="005051FE">
        <w:rPr>
          <w:color w:val="22232F"/>
          <w:sz w:val="28"/>
          <w:szCs w:val="28"/>
        </w:rPr>
        <w:t xml:space="preserve"> </w:t>
      </w:r>
      <w:proofErr w:type="spellStart"/>
      <w:r w:rsidRPr="005051FE">
        <w:rPr>
          <w:color w:val="22232F"/>
          <w:sz w:val="28"/>
          <w:szCs w:val="28"/>
        </w:rPr>
        <w:t>кв</w:t>
      </w:r>
      <w:proofErr w:type="spellEnd"/>
      <w:r w:rsidRPr="005051FE">
        <w:rPr>
          <w:color w:val="22232F"/>
          <w:sz w:val="28"/>
          <w:szCs w:val="28"/>
        </w:rPr>
        <w:t xml:space="preserve"> м, работают 3833 застройщика.</w:t>
      </w:r>
    </w:p>
    <w:p w:rsidR="00204B68" w:rsidRPr="005051FE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 xml:space="preserve">По словам Никиты </w:t>
      </w:r>
      <w:proofErr w:type="spellStart"/>
      <w:r w:rsidRPr="005051FE">
        <w:rPr>
          <w:color w:val="22232F"/>
          <w:sz w:val="28"/>
          <w:szCs w:val="28"/>
        </w:rPr>
        <w:t>Стасишина</w:t>
      </w:r>
      <w:proofErr w:type="spellEnd"/>
      <w:r w:rsidRPr="005051FE">
        <w:rPr>
          <w:color w:val="22232F"/>
          <w:sz w:val="28"/>
          <w:szCs w:val="28"/>
        </w:rPr>
        <w:t xml:space="preserve">, в настоящее время для привлечения средств дольщиков в определенный проект все </w:t>
      </w:r>
      <w:proofErr w:type="spellStart"/>
      <w:r w:rsidRPr="005051FE">
        <w:rPr>
          <w:color w:val="22232F"/>
          <w:sz w:val="28"/>
          <w:szCs w:val="28"/>
        </w:rPr>
        <w:t>девелоперы</w:t>
      </w:r>
      <w:proofErr w:type="spellEnd"/>
      <w:r w:rsidRPr="005051FE">
        <w:rPr>
          <w:color w:val="22232F"/>
          <w:sz w:val="28"/>
          <w:szCs w:val="28"/>
        </w:rPr>
        <w:t xml:space="preserve"> должны получать заключения о соответствии (ЗОС) застройщика и проектной декларации требованиям закона о долевом строительстве (214-ФЗ). ЗОС необходимо получать как компаниям, получающим деньги дольщиков напрямую, так и тем, кто перешел на счета </w:t>
      </w:r>
      <w:proofErr w:type="spellStart"/>
      <w:r w:rsidRPr="005051FE">
        <w:rPr>
          <w:color w:val="22232F"/>
          <w:sz w:val="28"/>
          <w:szCs w:val="28"/>
        </w:rPr>
        <w:t>эскроу</w:t>
      </w:r>
      <w:proofErr w:type="spellEnd"/>
      <w:r w:rsidRPr="005051FE">
        <w:rPr>
          <w:color w:val="22232F"/>
          <w:sz w:val="28"/>
          <w:szCs w:val="28"/>
        </w:rPr>
        <w:t>.</w:t>
      </w:r>
    </w:p>
    <w:p w:rsidR="00204B68" w:rsidRPr="005051FE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 xml:space="preserve">«Сейчас мы считаем эту меру избыточной. Когда поправки принимали в весеннюю сессию, было принято решение оставить необходимость получения заключения о соответствии по счетам </w:t>
      </w:r>
      <w:proofErr w:type="spellStart"/>
      <w:r w:rsidRPr="005051FE">
        <w:rPr>
          <w:color w:val="22232F"/>
          <w:sz w:val="28"/>
          <w:szCs w:val="28"/>
        </w:rPr>
        <w:t>эскроу</w:t>
      </w:r>
      <w:proofErr w:type="spellEnd"/>
      <w:r w:rsidRPr="005051FE">
        <w:rPr>
          <w:color w:val="22232F"/>
          <w:sz w:val="28"/>
          <w:szCs w:val="28"/>
        </w:rPr>
        <w:t xml:space="preserve"> еще на два года. Сегодня практика показала, что два года – это много. Возможно, уже в осеннюю сессию мы будем вносить изменения, чтобы отменить заключение о соответствии на привлечение сре</w:t>
      </w:r>
      <w:proofErr w:type="gramStart"/>
      <w:r w:rsidRPr="005051FE">
        <w:rPr>
          <w:color w:val="22232F"/>
          <w:sz w:val="28"/>
          <w:szCs w:val="28"/>
        </w:rPr>
        <w:t>дств гр</w:t>
      </w:r>
      <w:proofErr w:type="gramEnd"/>
      <w:r w:rsidRPr="005051FE">
        <w:rPr>
          <w:color w:val="22232F"/>
          <w:sz w:val="28"/>
          <w:szCs w:val="28"/>
        </w:rPr>
        <w:t xml:space="preserve">аждан во всех регионах. Исключением сможет стать Москва, если региону это будет необходимо», – заявил Никита </w:t>
      </w:r>
      <w:proofErr w:type="spellStart"/>
      <w:r w:rsidRPr="005051FE">
        <w:rPr>
          <w:color w:val="22232F"/>
          <w:sz w:val="28"/>
          <w:szCs w:val="28"/>
        </w:rPr>
        <w:t>Стасишин</w:t>
      </w:r>
      <w:proofErr w:type="spellEnd"/>
      <w:r w:rsidRPr="005051FE">
        <w:rPr>
          <w:color w:val="22232F"/>
          <w:sz w:val="28"/>
          <w:szCs w:val="28"/>
        </w:rPr>
        <w:t>.</w:t>
      </w:r>
    </w:p>
    <w:p w:rsidR="00204B68" w:rsidRPr="005051FE" w:rsidRDefault="00204B68" w:rsidP="00204B68">
      <w:pPr>
        <w:pStyle w:val="a5"/>
        <w:spacing w:before="0" w:beforeAutospacing="0" w:after="0" w:afterAutospacing="0"/>
        <w:ind w:firstLine="709"/>
        <w:jc w:val="both"/>
        <w:rPr>
          <w:color w:val="22232F"/>
          <w:sz w:val="28"/>
          <w:szCs w:val="28"/>
        </w:rPr>
      </w:pPr>
      <w:r w:rsidRPr="005051FE">
        <w:rPr>
          <w:color w:val="22232F"/>
          <w:sz w:val="28"/>
          <w:szCs w:val="28"/>
        </w:rPr>
        <w:t xml:space="preserve">Замминистра отметил, что если новостройка возводится на деньги банка, а средства дольщиков защищены на счетах </w:t>
      </w:r>
      <w:proofErr w:type="spellStart"/>
      <w:r w:rsidRPr="005051FE">
        <w:rPr>
          <w:color w:val="22232F"/>
          <w:sz w:val="28"/>
          <w:szCs w:val="28"/>
        </w:rPr>
        <w:t>эскроу</w:t>
      </w:r>
      <w:proofErr w:type="spellEnd"/>
      <w:r w:rsidRPr="005051FE">
        <w:rPr>
          <w:color w:val="22232F"/>
          <w:sz w:val="28"/>
          <w:szCs w:val="28"/>
        </w:rPr>
        <w:t xml:space="preserve">, то требования о получении заключения о соответствии становится избыточным и тормозит выдачу кредитов. «Порой банки готовы выдать проектное финансирование, но у них условие – получение ЗОС», – добавил он. Отмена необходимости получать ЗОС </w:t>
      </w:r>
      <w:proofErr w:type="gramStart"/>
      <w:r w:rsidRPr="005051FE">
        <w:rPr>
          <w:color w:val="22232F"/>
          <w:sz w:val="28"/>
          <w:szCs w:val="28"/>
        </w:rPr>
        <w:t>должна</w:t>
      </w:r>
      <w:proofErr w:type="gramEnd"/>
      <w:r w:rsidRPr="005051FE">
        <w:rPr>
          <w:color w:val="22232F"/>
          <w:sz w:val="28"/>
          <w:szCs w:val="28"/>
        </w:rPr>
        <w:t xml:space="preserve"> в том числе упростить застройщикам получение банковского финансирования.</w:t>
      </w:r>
    </w:p>
    <w:p w:rsidR="005051FE" w:rsidRPr="005051FE" w:rsidRDefault="00204B68" w:rsidP="000755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051FE">
        <w:rPr>
          <w:color w:val="22232F"/>
          <w:sz w:val="28"/>
          <w:szCs w:val="28"/>
        </w:rPr>
        <w:t xml:space="preserve">Ранее глава Минстроя России Владимир Якушев заявлял, что перечень требований к застройщикам после их перехода на работу с </w:t>
      </w:r>
      <w:proofErr w:type="spellStart"/>
      <w:r w:rsidRPr="005051FE">
        <w:rPr>
          <w:color w:val="22232F"/>
          <w:sz w:val="28"/>
          <w:szCs w:val="28"/>
        </w:rPr>
        <w:t>эскроу-счетами</w:t>
      </w:r>
      <w:proofErr w:type="spellEnd"/>
      <w:r w:rsidRPr="005051FE">
        <w:rPr>
          <w:color w:val="22232F"/>
          <w:sz w:val="28"/>
          <w:szCs w:val="28"/>
        </w:rPr>
        <w:t xml:space="preserve"> будет сокращен</w:t>
      </w:r>
      <w:r w:rsidR="005051FE">
        <w:rPr>
          <w:color w:val="22232F"/>
          <w:sz w:val="28"/>
          <w:szCs w:val="28"/>
        </w:rPr>
        <w:t>.</w:t>
      </w:r>
    </w:p>
    <w:p w:rsidR="000755A7" w:rsidRDefault="000755A7" w:rsidP="000755A7">
      <w:pPr>
        <w:pStyle w:val="a5"/>
        <w:spacing w:before="0" w:beforeAutospacing="0" w:after="0" w:afterAutospacing="0"/>
        <w:jc w:val="both"/>
      </w:pPr>
    </w:p>
    <w:p w:rsidR="000755A7" w:rsidRDefault="000755A7" w:rsidP="000755A7">
      <w:pPr>
        <w:pStyle w:val="a5"/>
        <w:spacing w:before="0" w:beforeAutospacing="0" w:after="0" w:afterAutospacing="0"/>
        <w:jc w:val="both"/>
      </w:pPr>
      <w:r>
        <w:t xml:space="preserve">Для бюллетеня так же </w:t>
      </w:r>
      <w:proofErr w:type="gramStart"/>
      <w:r>
        <w:t>использован</w:t>
      </w:r>
      <w:proofErr w:type="gramEnd"/>
      <w:r>
        <w:t xml:space="preserve"> </w:t>
      </w:r>
    </w:p>
    <w:p w:rsidR="000755A7" w:rsidRDefault="000755A7" w:rsidP="000755A7">
      <w:pPr>
        <w:pStyle w:val="a5"/>
        <w:spacing w:before="0" w:beforeAutospacing="0" w:after="0" w:afterAutospacing="0"/>
        <w:jc w:val="both"/>
      </w:pPr>
      <w:r>
        <w:t xml:space="preserve">информационный материал </w:t>
      </w:r>
    </w:p>
    <w:p w:rsidR="000755A7" w:rsidRPr="005051FE" w:rsidRDefault="000755A7" w:rsidP="005051FE">
      <w:pPr>
        <w:pStyle w:val="a5"/>
        <w:spacing w:before="0" w:beforeAutospacing="0" w:after="0" w:afterAutospacing="0"/>
        <w:jc w:val="both"/>
      </w:pPr>
      <w:r>
        <w:t xml:space="preserve">с сайта </w:t>
      </w:r>
      <w:proofErr w:type="spellStart"/>
      <w:r>
        <w:t>Нострой</w:t>
      </w:r>
      <w:proofErr w:type="spellEnd"/>
      <w:r w:rsidRPr="001079A2">
        <w:t xml:space="preserve"> </w:t>
      </w:r>
      <w:hyperlink r:id="rId8" w:history="1">
        <w:r>
          <w:rPr>
            <w:rStyle w:val="a4"/>
          </w:rPr>
          <w:t>http://nostroy.ru</w:t>
        </w:r>
      </w:hyperlink>
    </w:p>
    <w:sectPr w:rsidR="000755A7" w:rsidRPr="005051FE" w:rsidSect="00204B68">
      <w:footerReference w:type="default" r:id="rId9"/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A7" w:rsidRDefault="000755A7" w:rsidP="00461669">
      <w:pPr>
        <w:spacing w:after="0" w:line="240" w:lineRule="auto"/>
      </w:pPr>
      <w:r>
        <w:separator/>
      </w:r>
    </w:p>
  </w:endnote>
  <w:endnote w:type="continuationSeparator" w:id="0">
    <w:p w:rsidR="000755A7" w:rsidRDefault="000755A7" w:rsidP="004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5814"/>
      <w:docPartObj>
        <w:docPartGallery w:val="Page Numbers (Bottom of Page)"/>
        <w:docPartUnique/>
      </w:docPartObj>
    </w:sdtPr>
    <w:sdtContent>
      <w:p w:rsidR="000755A7" w:rsidRDefault="009D0CAD">
        <w:pPr>
          <w:pStyle w:val="a8"/>
          <w:jc w:val="center"/>
        </w:pPr>
        <w:fldSimple w:instr=" PAGE   \* MERGEFORMAT ">
          <w:r w:rsidR="00FB1098">
            <w:rPr>
              <w:noProof/>
            </w:rPr>
            <w:t>3</w:t>
          </w:r>
        </w:fldSimple>
      </w:p>
    </w:sdtContent>
  </w:sdt>
  <w:p w:rsidR="000755A7" w:rsidRDefault="000755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A7" w:rsidRDefault="000755A7" w:rsidP="00461669">
      <w:pPr>
        <w:spacing w:after="0" w:line="240" w:lineRule="auto"/>
      </w:pPr>
      <w:r>
        <w:separator/>
      </w:r>
    </w:p>
  </w:footnote>
  <w:footnote w:type="continuationSeparator" w:id="0">
    <w:p w:rsidR="000755A7" w:rsidRDefault="000755A7" w:rsidP="0046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AB"/>
    <w:multiLevelType w:val="multilevel"/>
    <w:tmpl w:val="FC56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30DE0"/>
    <w:multiLevelType w:val="multilevel"/>
    <w:tmpl w:val="FA6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425"/>
    <w:multiLevelType w:val="multilevel"/>
    <w:tmpl w:val="B27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4FB6"/>
    <w:multiLevelType w:val="multilevel"/>
    <w:tmpl w:val="8AC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059AF"/>
    <w:multiLevelType w:val="multilevel"/>
    <w:tmpl w:val="BEB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5793"/>
    <w:multiLevelType w:val="multilevel"/>
    <w:tmpl w:val="D0D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403F6"/>
    <w:multiLevelType w:val="multilevel"/>
    <w:tmpl w:val="3BD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946A6"/>
    <w:multiLevelType w:val="multilevel"/>
    <w:tmpl w:val="2CF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151C7"/>
    <w:multiLevelType w:val="multilevel"/>
    <w:tmpl w:val="0A1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C22EC"/>
    <w:multiLevelType w:val="multilevel"/>
    <w:tmpl w:val="EE7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60DE2"/>
    <w:multiLevelType w:val="multilevel"/>
    <w:tmpl w:val="70A0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83F0E"/>
    <w:multiLevelType w:val="multilevel"/>
    <w:tmpl w:val="56683E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785657F0"/>
    <w:multiLevelType w:val="multilevel"/>
    <w:tmpl w:val="900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0C"/>
    <w:rsid w:val="00037868"/>
    <w:rsid w:val="000755A7"/>
    <w:rsid w:val="00083659"/>
    <w:rsid w:val="000C6FC9"/>
    <w:rsid w:val="001079A2"/>
    <w:rsid w:val="001608EA"/>
    <w:rsid w:val="0020197A"/>
    <w:rsid w:val="00204B68"/>
    <w:rsid w:val="002666E1"/>
    <w:rsid w:val="00274715"/>
    <w:rsid w:val="002901AC"/>
    <w:rsid w:val="002B2D26"/>
    <w:rsid w:val="00322961"/>
    <w:rsid w:val="00326AD0"/>
    <w:rsid w:val="00336AC2"/>
    <w:rsid w:val="003A5DA6"/>
    <w:rsid w:val="003B4A2F"/>
    <w:rsid w:val="003C2E49"/>
    <w:rsid w:val="00461669"/>
    <w:rsid w:val="00461C33"/>
    <w:rsid w:val="004A3A38"/>
    <w:rsid w:val="004C2A40"/>
    <w:rsid w:val="005051FE"/>
    <w:rsid w:val="005935C3"/>
    <w:rsid w:val="005B6DFF"/>
    <w:rsid w:val="00627CC8"/>
    <w:rsid w:val="00641A5C"/>
    <w:rsid w:val="0064765A"/>
    <w:rsid w:val="00656417"/>
    <w:rsid w:val="0067455B"/>
    <w:rsid w:val="006C2118"/>
    <w:rsid w:val="00787E33"/>
    <w:rsid w:val="0080033C"/>
    <w:rsid w:val="00824ED2"/>
    <w:rsid w:val="00830B71"/>
    <w:rsid w:val="008324D2"/>
    <w:rsid w:val="00851BB7"/>
    <w:rsid w:val="008C22D1"/>
    <w:rsid w:val="00931447"/>
    <w:rsid w:val="00946866"/>
    <w:rsid w:val="009D0CAD"/>
    <w:rsid w:val="00A01981"/>
    <w:rsid w:val="00A223E3"/>
    <w:rsid w:val="00A54C5F"/>
    <w:rsid w:val="00A80AE9"/>
    <w:rsid w:val="00AB2FC4"/>
    <w:rsid w:val="00AB64FC"/>
    <w:rsid w:val="00AD61EF"/>
    <w:rsid w:val="00AF66A0"/>
    <w:rsid w:val="00B8555B"/>
    <w:rsid w:val="00BD6997"/>
    <w:rsid w:val="00C4489D"/>
    <w:rsid w:val="00C9428F"/>
    <w:rsid w:val="00C95D8E"/>
    <w:rsid w:val="00C95F29"/>
    <w:rsid w:val="00CB4892"/>
    <w:rsid w:val="00CC2535"/>
    <w:rsid w:val="00CF04A6"/>
    <w:rsid w:val="00D30246"/>
    <w:rsid w:val="00D3689A"/>
    <w:rsid w:val="00D51316"/>
    <w:rsid w:val="00D65223"/>
    <w:rsid w:val="00D90F6F"/>
    <w:rsid w:val="00D941C4"/>
    <w:rsid w:val="00DF4B0C"/>
    <w:rsid w:val="00E41638"/>
    <w:rsid w:val="00EA0629"/>
    <w:rsid w:val="00EE02CC"/>
    <w:rsid w:val="00EE59F1"/>
    <w:rsid w:val="00F12DD7"/>
    <w:rsid w:val="00FB1098"/>
    <w:rsid w:val="00FB6761"/>
    <w:rsid w:val="00FD140A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C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DF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0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4B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4B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66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46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669"/>
    <w:rPr>
      <w:rFonts w:asciiTheme="minorHAnsi" w:hAnsiTheme="minorHAnsi"/>
      <w:sz w:val="22"/>
    </w:rPr>
  </w:style>
  <w:style w:type="character" w:customStyle="1" w:styleId="news-date-time">
    <w:name w:val="news-date-time"/>
    <w:basedOn w:val="a0"/>
    <w:rsid w:val="00A223E3"/>
  </w:style>
  <w:style w:type="character" w:customStyle="1" w:styleId="40">
    <w:name w:val="Заголовок 4 Знак"/>
    <w:basedOn w:val="a0"/>
    <w:link w:val="4"/>
    <w:uiPriority w:val="9"/>
    <w:semiHidden/>
    <w:rsid w:val="00A223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a">
    <w:name w:val="Table Grid"/>
    <w:basedOn w:val="a1"/>
    <w:uiPriority w:val="59"/>
    <w:rsid w:val="0062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4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-date">
    <w:name w:val="g-date"/>
    <w:basedOn w:val="a0"/>
    <w:rsid w:val="00204B68"/>
  </w:style>
  <w:style w:type="character" w:customStyle="1" w:styleId="time">
    <w:name w:val="time"/>
    <w:basedOn w:val="a0"/>
    <w:rsid w:val="00204B68"/>
  </w:style>
  <w:style w:type="character" w:customStyle="1" w:styleId="itemmdash">
    <w:name w:val="item__mdash"/>
    <w:basedOn w:val="a0"/>
    <w:rsid w:val="00204B68"/>
  </w:style>
  <w:style w:type="paragraph" w:styleId="ab">
    <w:name w:val="Balloon Text"/>
    <w:basedOn w:val="a"/>
    <w:link w:val="ac"/>
    <w:uiPriority w:val="99"/>
    <w:semiHidden/>
    <w:unhideWhenUsed/>
    <w:rsid w:val="0020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15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8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460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463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520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86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2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2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FB23-8FAE-40AE-BB9D-21893847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2019-10-16T06:44:00Z</cp:lastPrinted>
  <dcterms:created xsi:type="dcterms:W3CDTF">2019-04-09T10:25:00Z</dcterms:created>
  <dcterms:modified xsi:type="dcterms:W3CDTF">2019-10-16T10:16:00Z</dcterms:modified>
</cp:coreProperties>
</file>